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4C56E1D6" w:rsidR="003B28B0" w:rsidRDefault="00DA2B47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ADMINISTRACJA </w:t>
      </w:r>
      <w:r w:rsidR="003B28B0">
        <w:t>– LICENCJAT – PRAKTYKA 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713FBFA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09190A71" w:rsidR="003B28B0" w:rsidRDefault="00DA2B47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ADMINISTRACJA</w:t>
      </w:r>
      <w:r w:rsidR="003B28B0">
        <w:t xml:space="preserve"> – LICENCJAT – PRAKTYKA 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DA2B47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DA2B47" w:rsidRPr="002E42B2" w:rsidRDefault="00DA2B47" w:rsidP="00DA2B4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2C399C84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w zaawansowanym stopniu terminologię właściwą dla dyscypliny naukowej: nauki o polityce i administracji oraz  </w:t>
            </w:r>
            <w:r>
              <w:rPr>
                <w:sz w:val="18"/>
              </w:rPr>
              <w:tab/>
              <w:t xml:space="preserve">nauki o prawie ,miejsce nauk o polityce i administracji oraz nauki o prawie w dziedzinie nauk społecznych, ich źródła, subdyscypliny, związki z naukami humanistycznymi (A_W01/ P6U_W) </w:t>
            </w:r>
          </w:p>
        </w:tc>
        <w:tc>
          <w:tcPr>
            <w:tcW w:w="5386" w:type="dxa"/>
          </w:tcPr>
          <w:p w14:paraId="7DA60D79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1B3FD945" w14:textId="77777777" w:rsidTr="006E6466">
        <w:tc>
          <w:tcPr>
            <w:tcW w:w="851" w:type="dxa"/>
            <w:vMerge/>
          </w:tcPr>
          <w:p w14:paraId="050035E3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39362DA6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w zaawansowanym stopniu zakres klasyfikacji systemu prawnego, wewnętrznej struktury systemu prawnego, pojęć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i rodzajów źródeł prawa i jej odniesienie do działalności zawodowej w zakresie administracji (A_W02/ P6U_W); </w:t>
            </w:r>
          </w:p>
        </w:tc>
        <w:tc>
          <w:tcPr>
            <w:tcW w:w="5386" w:type="dxa"/>
          </w:tcPr>
          <w:p w14:paraId="61733186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419AD0C6" w14:textId="77777777" w:rsidTr="006E6466">
        <w:tc>
          <w:tcPr>
            <w:tcW w:w="851" w:type="dxa"/>
            <w:vMerge/>
          </w:tcPr>
          <w:p w14:paraId="7B7EDBA4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6E820DE5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3)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w zaawansowanym stopniu zasady prawa: administracyjnego, cywilnego, zamówień publicznych oraz ogólne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zasady prawa  finansowego i karnego (A_W03/ P6U_W); </w:t>
            </w:r>
          </w:p>
        </w:tc>
        <w:tc>
          <w:tcPr>
            <w:tcW w:w="5386" w:type="dxa"/>
          </w:tcPr>
          <w:p w14:paraId="7662A682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DA2B47" w:rsidRPr="002E42B2" w:rsidRDefault="00DA2B47" w:rsidP="00DA2B4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2979190D" w14:textId="77777777" w:rsidR="00DA2B47" w:rsidRDefault="00DA2B47" w:rsidP="00DA2B47">
            <w:pPr>
              <w:spacing w:line="259" w:lineRule="auto"/>
            </w:pPr>
            <w:r>
              <w:rPr>
                <w:sz w:val="18"/>
              </w:rPr>
              <w:t>1)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prawidłowo interpretować zjawiska prawne, polityczne i ekonomiczne zachodzące w organizacji administracyjnej </w:t>
            </w:r>
          </w:p>
          <w:p w14:paraId="7C66FE88" w14:textId="25C2CF5B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(A_U01/ P6U_U);  </w:t>
            </w:r>
          </w:p>
        </w:tc>
        <w:tc>
          <w:tcPr>
            <w:tcW w:w="5386" w:type="dxa"/>
          </w:tcPr>
          <w:p w14:paraId="163FA105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5BCFC5AF" w14:textId="77777777" w:rsidTr="006E6466">
        <w:tc>
          <w:tcPr>
            <w:tcW w:w="851" w:type="dxa"/>
            <w:vMerge/>
          </w:tcPr>
          <w:p w14:paraId="7DBFCBD9" w14:textId="77777777" w:rsidR="00DA2B47" w:rsidRPr="002E42B2" w:rsidRDefault="00DA2B47" w:rsidP="00DA2B47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3D99A269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wykorzystać wiedzę teoretyczną do  analizowania i interpretacji procesów i zjawisk zachodzących w praktyce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administracji publicznej poprzez pozyskiwanie  odpowiednich danych,  dokonać  ich oceny, krytycznej analizy i syntezy, wykorzystać właściwe metody i narzędzia, zaawansowane techniki informacyjno-komunikacyjne, w tym  techniki biurowe (A_U02/ P6U_U); </w:t>
            </w:r>
          </w:p>
        </w:tc>
        <w:tc>
          <w:tcPr>
            <w:tcW w:w="5386" w:type="dxa"/>
          </w:tcPr>
          <w:p w14:paraId="60E567E6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54A5E71D" w14:textId="77777777" w:rsidTr="006E6466">
        <w:tc>
          <w:tcPr>
            <w:tcW w:w="851" w:type="dxa"/>
            <w:vMerge/>
          </w:tcPr>
          <w:p w14:paraId="140FF1BB" w14:textId="77777777" w:rsidR="00DA2B47" w:rsidRPr="002E42B2" w:rsidRDefault="00DA2B47" w:rsidP="00DA2B47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49F87381" w:rsidR="00DA2B47" w:rsidRPr="00EF5962" w:rsidRDefault="00DA2B47" w:rsidP="00DA2B47">
            <w:pPr>
              <w:spacing w:after="8" w:line="256" w:lineRule="auto"/>
            </w:pPr>
            <w:r>
              <w:rPr>
                <w:sz w:val="18"/>
              </w:rPr>
              <w:t>3)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umiejętnie interpretować akty prawne i stosować je w praktyce oraz potrafi określić odpowiedzialność związaną z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wykonywaniem czynności administracyjnych (A_U03/ P6U_U); </w:t>
            </w:r>
          </w:p>
        </w:tc>
        <w:tc>
          <w:tcPr>
            <w:tcW w:w="5386" w:type="dxa"/>
          </w:tcPr>
          <w:p w14:paraId="58EE9A65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125A85EA" w14:textId="77777777" w:rsidTr="006E6466">
        <w:tc>
          <w:tcPr>
            <w:tcW w:w="851" w:type="dxa"/>
            <w:vMerge/>
          </w:tcPr>
          <w:p w14:paraId="439739F1" w14:textId="77777777" w:rsidR="00DA2B47" w:rsidRPr="002E42B2" w:rsidRDefault="00DA2B47" w:rsidP="00DA2B47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5B740224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4) stosować  zasady i reguły odpowiedzialności karnej oraz wykroczeniowej (A_U04/ P6U_U); </w:t>
            </w:r>
          </w:p>
        </w:tc>
        <w:tc>
          <w:tcPr>
            <w:tcW w:w="5386" w:type="dxa"/>
          </w:tcPr>
          <w:p w14:paraId="7C1024A3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DA2B47" w:rsidRPr="002E42B2" w:rsidRDefault="00DA2B47" w:rsidP="00DA2B4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6A4DFE23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krytycznej oceny posiadanej wiedzy i odbieranych opinii o roli administracji w życiu społecznym, uznawania znaczenia wiedzy w rozwiązywaniu problemów praktycznych oraz zasięgania opinii ekspertów w przypadku trudności z samodzielnym rozwiązaniem problemu z praktyki administracyjnej (A_K02/ P6U_K); </w:t>
            </w:r>
          </w:p>
        </w:tc>
        <w:tc>
          <w:tcPr>
            <w:tcW w:w="5386" w:type="dxa"/>
          </w:tcPr>
          <w:p w14:paraId="750486A3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A2B47" w14:paraId="50D11F70" w14:textId="77777777" w:rsidTr="006E6466">
        <w:tc>
          <w:tcPr>
            <w:tcW w:w="851" w:type="dxa"/>
            <w:vMerge/>
          </w:tcPr>
          <w:p w14:paraId="37BAA57B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1B7CAD" w14:textId="77777777" w:rsidR="00DA2B47" w:rsidRDefault="00DA2B47" w:rsidP="00DA2B47">
            <w:pPr>
              <w:spacing w:line="259" w:lineRule="auto"/>
            </w:pPr>
            <w:r>
              <w:rPr>
                <w:sz w:val="18"/>
              </w:rPr>
              <w:t xml:space="preserve">2)  podejmowania inicjatyw wzmacniających role administracji publicznej w ochronie praw wolności obywatelskiej </w:t>
            </w:r>
          </w:p>
          <w:p w14:paraId="4100CD12" w14:textId="328ACB45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(A_K02/ P6U_K); </w:t>
            </w:r>
          </w:p>
        </w:tc>
        <w:tc>
          <w:tcPr>
            <w:tcW w:w="5386" w:type="dxa"/>
          </w:tcPr>
          <w:p w14:paraId="56C7FA10" w14:textId="77777777" w:rsidR="00DA2B47" w:rsidRDefault="00DA2B47" w:rsidP="00DA2B4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D1A" w14:textId="77777777" w:rsidR="00930304" w:rsidRDefault="00930304">
      <w:pPr>
        <w:spacing w:line="240" w:lineRule="auto"/>
      </w:pPr>
      <w:r>
        <w:separator/>
      </w:r>
    </w:p>
  </w:endnote>
  <w:endnote w:type="continuationSeparator" w:id="0">
    <w:p w14:paraId="3B40352F" w14:textId="77777777" w:rsidR="00930304" w:rsidRDefault="00930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2E37" w14:textId="77777777" w:rsidR="00930304" w:rsidRDefault="00930304">
      <w:pPr>
        <w:spacing w:line="240" w:lineRule="auto"/>
      </w:pPr>
      <w:r>
        <w:separator/>
      </w:r>
    </w:p>
  </w:footnote>
  <w:footnote w:type="continuationSeparator" w:id="0">
    <w:p w14:paraId="77B10FE0" w14:textId="77777777" w:rsidR="00930304" w:rsidRDefault="00930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244E88"/>
    <w:rsid w:val="003B28B0"/>
    <w:rsid w:val="005203E5"/>
    <w:rsid w:val="00527012"/>
    <w:rsid w:val="00675E37"/>
    <w:rsid w:val="00814852"/>
    <w:rsid w:val="00930304"/>
    <w:rsid w:val="00B64210"/>
    <w:rsid w:val="00D457B5"/>
    <w:rsid w:val="00DA2B47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4</cp:revision>
  <dcterms:created xsi:type="dcterms:W3CDTF">2024-01-02T16:24:00Z</dcterms:created>
  <dcterms:modified xsi:type="dcterms:W3CDTF">2024-01-04T13:50:00Z</dcterms:modified>
</cp:coreProperties>
</file>