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8842D1" w:rsidTr="008842D1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8842D1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8842D1" w:rsidTr="008842D1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8842D1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8842D1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2319F5">
              <w:rPr>
                <w:rFonts w:eastAsiaTheme="minorEastAsia" w:cstheme="minorBidi"/>
                <w:sz w:val="20"/>
                <w:szCs w:val="20"/>
              </w:rPr>
              <w:t>,</w:t>
            </w:r>
            <w:r w:rsidR="00EA3025">
              <w:rPr>
                <w:rFonts w:eastAsiaTheme="minorEastAsia" w:cstheme="minorBidi"/>
                <w:sz w:val="20"/>
                <w:szCs w:val="20"/>
              </w:rPr>
              <w:t xml:space="preserve"> studia I stopnia</w:t>
            </w:r>
          </w:p>
        </w:tc>
      </w:tr>
      <w:tr w:rsidR="004D08A2" w:rsidRPr="008842D1" w:rsidTr="008842D1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4D08A2" w:rsidP="00B6794C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8842D1">
              <w:rPr>
                <w:caps/>
                <w:sz w:val="20"/>
                <w:szCs w:val="20"/>
              </w:rPr>
              <w:t xml:space="preserve"> </w:t>
            </w:r>
            <w:r w:rsidR="00B6794C" w:rsidRPr="008842D1">
              <w:rPr>
                <w:rFonts w:eastAsiaTheme="minorEastAsia" w:cstheme="minorBidi"/>
                <w:sz w:val="20"/>
                <w:szCs w:val="20"/>
              </w:rPr>
              <w:t>LOGISTYKA W SYTUACJACH KRYZYSOWYCH</w:t>
            </w:r>
            <w:r w:rsidRPr="008842D1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8842D1" w:rsidTr="008842D1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4D08A2" w:rsidP="008842D1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8842D1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8842D1">
              <w:rPr>
                <w:rFonts w:eastAsiaTheme="minorEastAsia" w:cstheme="minorBidi"/>
                <w:sz w:val="20"/>
                <w:szCs w:val="20"/>
              </w:rPr>
              <w:t xml:space="preserve">szystkie </w:t>
            </w:r>
          </w:p>
        </w:tc>
      </w:tr>
      <w:tr w:rsidR="004D08A2" w:rsidRPr="008842D1" w:rsidTr="008842D1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8842D1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8842D1" w:rsidRPr="008842D1" w:rsidTr="008842D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D1" w:rsidRPr="008842D1" w:rsidRDefault="008842D1" w:rsidP="00B613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8842D1" w:rsidRPr="008842D1" w:rsidRDefault="008842D1" w:rsidP="00B613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8842D1" w:rsidRPr="008842D1" w:rsidTr="008842D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 xml:space="preserve"> 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VI</w:t>
            </w:r>
          </w:p>
        </w:tc>
      </w:tr>
      <w:tr w:rsidR="008842D1" w:rsidRPr="008842D1" w:rsidTr="008842D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42D1" w:rsidRPr="008842D1" w:rsidRDefault="00832670" w:rsidP="00FA36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8842D1" w:rsidRPr="008842D1">
              <w:rPr>
                <w:rFonts w:ascii="Arial Narrow" w:hAnsi="Arial Narrow"/>
                <w:b/>
                <w:sz w:val="20"/>
                <w:szCs w:val="20"/>
              </w:rPr>
              <w:t>16w/20ćw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42D1" w:rsidRPr="008842D1" w:rsidTr="008842D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2D1" w:rsidRPr="008842D1" w:rsidRDefault="008842D1" w:rsidP="00B613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8842D1" w:rsidRPr="008842D1" w:rsidRDefault="008842D1" w:rsidP="00B613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8842D1" w:rsidRPr="008842D1" w:rsidTr="008842D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 xml:space="preserve">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            VI</w:t>
            </w:r>
          </w:p>
        </w:tc>
      </w:tr>
      <w:tr w:rsidR="008842D1" w:rsidRPr="008842D1" w:rsidTr="008842D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42D1" w:rsidRPr="008842D1" w:rsidRDefault="00832670" w:rsidP="00FA36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8842D1" w:rsidRPr="008842D1">
              <w:rPr>
                <w:rFonts w:ascii="Arial Narrow" w:hAnsi="Arial Narrow"/>
                <w:b/>
                <w:sz w:val="20"/>
                <w:szCs w:val="20"/>
              </w:rPr>
              <w:t>14w/20ćw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D1" w:rsidRPr="008842D1" w:rsidRDefault="008842D1" w:rsidP="00B613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8842D1" w:rsidTr="008842D1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8842D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8842D1" w:rsidRDefault="008842D1" w:rsidP="008842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dr hab. Andrzej Bujak</w:t>
            </w:r>
            <w:r w:rsidR="00A72688" w:rsidRPr="008842D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</w:tc>
      </w:tr>
      <w:tr w:rsidR="004D08A2" w:rsidRPr="008842D1" w:rsidTr="008842D1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8842D1" w:rsidTr="008842D1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8842D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936176" w:rsidP="00B6794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Zapoznanie studentów z </w:t>
            </w:r>
            <w:r w:rsidR="00B6794C"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zagadnieniami związanymi z organizacją zabezpieczenia logistycznego na rzecz ludności poszkodowanej w strefach zagrożeń oraz zarządzaniem (logistycznym) zasobami wykorzystywanymi podczas realizacji tego zabezpieczenia. </w:t>
            </w:r>
            <w:r w:rsidR="001A4435" w:rsidRPr="008842D1">
              <w:rPr>
                <w:rFonts w:ascii="Arial Narrow" w:hAnsi="Arial Narrow"/>
                <w:color w:val="000000"/>
                <w:sz w:val="20"/>
                <w:szCs w:val="20"/>
              </w:rPr>
              <w:t>Ułatwienie zrozumienia zasad organizacji przedsięwzięć w ramach sytuacji kryzysowych wymagających zintegrowanego wysiłku wszystkich organów władzy i administracji publicznej, organizacji humanitarnych, organizacji społecznych, osób prawnych oraz osób fizycznych, a także racjonalnego wykorzystania posiadanych zasobów (szczególnie zasobów logistycznych i medycznych).</w:t>
            </w:r>
          </w:p>
        </w:tc>
      </w:tr>
      <w:tr w:rsidR="006B137E" w:rsidRPr="008842D1" w:rsidTr="008842D1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137E" w:rsidRPr="008842D1" w:rsidRDefault="006B137E" w:rsidP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137E" w:rsidRPr="008842D1" w:rsidRDefault="002319F5" w:rsidP="002319F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SPOSOBY WERYFIKACJI EFEKTÓ</w:t>
            </w:r>
            <w:r w:rsidR="006B137E" w:rsidRPr="008842D1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6B137E" w:rsidRPr="008842D1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6B137E" w:rsidRPr="008842D1" w:rsidTr="008842D1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B137E" w:rsidRPr="008842D1" w:rsidRDefault="006B137E" w:rsidP="006B137E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6B137E" w:rsidRPr="008842D1" w:rsidRDefault="006B137E" w:rsidP="004650B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8842D1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6B137E" w:rsidRPr="008842D1" w:rsidRDefault="006B137E" w:rsidP="007A74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powiela elementarną wiedzę z zakresu podstawowych wiadomości z zakresu logistyki w sytuacjach kryzysowych postrzeganej przez pryzmat działań logistycznych podejmowanych na rzecz ludności poszkodowanej w sytuacjach kryzysowych spowodowanych zagrożeniami o charakterze </w:t>
            </w:r>
            <w:proofErr w:type="spellStart"/>
            <w:r w:rsidRPr="008842D1">
              <w:rPr>
                <w:rFonts w:ascii="Arial Narrow" w:hAnsi="Arial Narrow"/>
                <w:sz w:val="20"/>
                <w:szCs w:val="20"/>
              </w:rPr>
              <w:t>niemilitarnym</w:t>
            </w:r>
            <w:proofErr w:type="spellEnd"/>
            <w:r w:rsidRPr="008842D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6B137E" w:rsidRPr="008842D1" w:rsidRDefault="006B137E" w:rsidP="003B05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>przywołuje wiedzę o różnych aspektach zabezpieczenia logistycznego w rejonach zagrożeń w zakresie ideologicznych, religijnych i narodowościowych czynników bezpieczeństwa;</w:t>
            </w:r>
          </w:p>
          <w:p w:rsidR="006B137E" w:rsidRPr="008842D1" w:rsidRDefault="006B137E" w:rsidP="001049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 w:cs="Minion Pro"/>
                <w:sz w:val="20"/>
                <w:szCs w:val="20"/>
              </w:rPr>
              <w:t xml:space="preserve">powiela wiedzę o podstawowych </w:t>
            </w:r>
            <w:r w:rsidRPr="008842D1">
              <w:rPr>
                <w:rFonts w:ascii="Arial Narrow" w:hAnsi="Arial Narrow"/>
                <w:sz w:val="20"/>
                <w:szCs w:val="20"/>
              </w:rPr>
              <w:t>koncepcjach i metodach funkcjonowania świadczenia kraju na rzecz działań logistycznych w czasie zagrożeń</w:t>
            </w:r>
            <w:r w:rsidRPr="008842D1">
              <w:rPr>
                <w:rFonts w:ascii="Arial Narrow" w:hAnsi="Arial Narrow" w:cs="Minion Pro"/>
                <w:sz w:val="20"/>
                <w:szCs w:val="20"/>
              </w:rPr>
              <w:t xml:space="preserve"> w warunkach gminnych,  powiatowych i wojewódzkich  systemów bezpieczeństwa oraz zarządzania tymi strukturami;</w:t>
            </w:r>
          </w:p>
          <w:p w:rsidR="006B137E" w:rsidRPr="008842D1" w:rsidRDefault="006B137E" w:rsidP="00342D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8842D1">
              <w:rPr>
                <w:rFonts w:ascii="Arial Narrow" w:hAnsi="Arial Narrow" w:cs="Minion Pro"/>
                <w:sz w:val="20"/>
                <w:szCs w:val="20"/>
              </w:rPr>
              <w:t>klasyfikuje mechanizmy zmian zachodzących w procesach funkcjonowania terenowej infrastruktury logistyczna i jej wpływ na w elastyczność łańcucha logistycznego organizowanego na rzecz ludności poszkodowanej w sytuacjach kryzysowych;</w:t>
            </w:r>
          </w:p>
          <w:p w:rsidR="006B137E" w:rsidRPr="008842D1" w:rsidRDefault="006B137E" w:rsidP="00B531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8842D1">
              <w:rPr>
                <w:rFonts w:ascii="Arial Narrow" w:hAnsi="Arial Narrow" w:cs="Minion Pro"/>
                <w:sz w:val="20"/>
                <w:szCs w:val="20"/>
              </w:rPr>
              <w:t>odtwarza wiedzę o integracji i synchronizacji działań logistycznych niezbędnych w zakresie zaopatrzenia oraz usług logistycznych i usług medycznych realizowanych we właściwym czasie, we właściwe miejsca, we właściwych (pożądanych, niezbędnych) ilościach oraz o właściwej jakości (we właściwej kondycji) w zmiennych warunkach zaistniałych sytuacji kryzysowych i w stanach nadzwyczajnych;</w:t>
            </w: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6B137E" w:rsidRPr="008842D1" w:rsidRDefault="006B137E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8842D1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6B137E" w:rsidRPr="008842D1" w:rsidRDefault="006B137E" w:rsidP="00AA1170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 w:cs="Minion Pro"/>
                <w:sz w:val="20"/>
                <w:szCs w:val="20"/>
              </w:rPr>
              <w:t>rozróżnia zasady i normy etyczne kierowników grup logistycznych w wypracowaniu zamiaru szefa zespołu zarządzania kryzysowego na prowadzenie operacji kryzysowej</w:t>
            </w:r>
            <w:r w:rsidRPr="008842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2D1">
              <w:rPr>
                <w:rFonts w:ascii="Arial Narrow" w:hAnsi="Arial Narrow" w:cs="Minion Pro"/>
                <w:sz w:val="20"/>
                <w:szCs w:val="20"/>
              </w:rPr>
              <w:t xml:space="preserve">w danej sytuacji wymagającej podjęcia </w:t>
            </w:r>
            <w:r w:rsidRPr="008842D1">
              <w:rPr>
                <w:rFonts w:ascii="Arial Narrow" w:hAnsi="Arial Narrow" w:cs="Minion Pro"/>
                <w:sz w:val="20"/>
                <w:szCs w:val="20"/>
              </w:rPr>
              <w:lastRenderedPageBreak/>
              <w:t>decyzji;</w:t>
            </w:r>
          </w:p>
          <w:p w:rsidR="006B137E" w:rsidRPr="008842D1" w:rsidRDefault="006B137E" w:rsidP="00975B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tworzy pisemne formy wypowiedzi z zakresu </w:t>
            </w:r>
            <w:r w:rsidRPr="008842D1">
              <w:rPr>
                <w:rFonts w:ascii="Arial Narrow" w:hAnsi="Arial Narrow" w:cs="Minion Pro"/>
                <w:sz w:val="20"/>
                <w:szCs w:val="20"/>
              </w:rPr>
              <w:t>mechanizmów funkcjonowania organizacji zabezpieczenia logistycznego w sytuacjach kryzysowych;</w:t>
            </w:r>
          </w:p>
          <w:p w:rsidR="006B137E" w:rsidRPr="008842D1" w:rsidRDefault="006B137E" w:rsidP="00766B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 w:cs="Minion Pro"/>
                <w:sz w:val="20"/>
                <w:szCs w:val="20"/>
              </w:rPr>
              <w:t>inicjuje i komponuje wypowiedzi na tematy dotyczące zadań logistycznych realizowanych na rzecz ludności poszkodowanej w sytuacjach kryzysowych z wykorzystaniem podstawowych ujęć teoretycznych w oparciu o różne źródła informacji;</w:t>
            </w:r>
          </w:p>
          <w:p w:rsidR="006B137E" w:rsidRPr="008842D1" w:rsidRDefault="006B137E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6B137E" w:rsidRPr="008842D1" w:rsidRDefault="006B137E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8842D1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6B137E" w:rsidRPr="008842D1" w:rsidRDefault="006B137E" w:rsidP="002F59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>angażuje się do aktywnego uczestnictwa w opracowaniu i wdrażaniu różnego rodzaju projektów z zakresu problematyki zabezpieczenia logistycznego sytuacji kryzysowej;</w:t>
            </w:r>
          </w:p>
          <w:p w:rsidR="006B137E" w:rsidRPr="008842D1" w:rsidRDefault="006B137E" w:rsidP="00377211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color w:val="548DD4" w:themeColor="text2" w:themeTint="99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>formułuje nowe wyzwania zawodowe a jednocześnie odznacza się odpowiedzialnością za podejmowane decyzje w zakresie przedsięwzięć organizacji zabezpieczenia logistycznego odnoszącego się do sposobu zabezpieczenia logistycznego w rejonach zagrożeń; procedur działań logistycznych w poszczególnych fazach  oraz ich skutków wyrażając swoją postawę w środowisku specjalistów i pośrednio modelując to podejście wśród innych.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E" w:rsidRPr="008842D1" w:rsidRDefault="006B137E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137E" w:rsidRDefault="006B137E" w:rsidP="00525B4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912384" w:rsidRPr="008842D1" w:rsidRDefault="00912384" w:rsidP="00525B4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137E" w:rsidRPr="008842D1" w:rsidRDefault="006B137E" w:rsidP="00525B45">
            <w:pPr>
              <w:pStyle w:val="Akapitzlist"/>
              <w:numPr>
                <w:ilvl w:val="0"/>
                <w:numId w:val="17"/>
              </w:numPr>
              <w:ind w:left="353" w:hanging="284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egzamin z rozwiązywaniem określonych zadań problemowych w zakresie usług i łańcuchów logistycznych;</w:t>
            </w:r>
          </w:p>
          <w:p w:rsidR="006B137E" w:rsidRPr="008842D1" w:rsidRDefault="008461F1" w:rsidP="00525B45">
            <w:pPr>
              <w:pStyle w:val="Akapitzlist"/>
              <w:numPr>
                <w:ilvl w:val="0"/>
                <w:numId w:val="17"/>
              </w:numPr>
              <w:ind w:left="353" w:hanging="284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 xml:space="preserve">ocena </w:t>
            </w:r>
            <w:r w:rsidR="006B137E"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udział</w:t>
            </w:r>
            <w:r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u</w:t>
            </w:r>
            <w:r w:rsidR="006B137E"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 xml:space="preserve"> w dyskusji na wykładach;</w:t>
            </w:r>
          </w:p>
          <w:p w:rsidR="006B137E" w:rsidRPr="008842D1" w:rsidRDefault="006B137E" w:rsidP="00525B45">
            <w:pPr>
              <w:pStyle w:val="Akapitzlist"/>
              <w:numPr>
                <w:ilvl w:val="0"/>
                <w:numId w:val="17"/>
              </w:numPr>
              <w:ind w:left="353" w:hanging="284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dyskusja na określonych przykładach w zakresie usług logistycznych;</w:t>
            </w:r>
          </w:p>
          <w:p w:rsidR="006B137E" w:rsidRPr="008842D1" w:rsidRDefault="006B137E" w:rsidP="00525B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137E" w:rsidRPr="008842D1" w:rsidRDefault="006B137E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137E" w:rsidRPr="008842D1" w:rsidRDefault="006B137E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137E" w:rsidRDefault="006B137E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461F1" w:rsidRDefault="008461F1" w:rsidP="008461F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8842D1" w:rsidRPr="008842D1" w:rsidRDefault="008842D1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6B137E" w:rsidRPr="008842D1" w:rsidRDefault="006B137E" w:rsidP="006B137E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6B137E" w:rsidRPr="008842D1" w:rsidRDefault="006B137E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137E" w:rsidRPr="008842D1" w:rsidRDefault="006B137E" w:rsidP="00266EA8">
            <w:pPr>
              <w:pStyle w:val="Akapitzlist"/>
              <w:numPr>
                <w:ilvl w:val="0"/>
                <w:numId w:val="19"/>
              </w:numPr>
              <w:ind w:left="211" w:hanging="21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przygotowanie krótkich prezentacji w zespołach - raporty grupowe;</w:t>
            </w:r>
          </w:p>
          <w:p w:rsidR="006B137E" w:rsidRPr="008842D1" w:rsidRDefault="006B137E" w:rsidP="00525B45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 xml:space="preserve">dyskusja po omówieniu kolejnych </w:t>
            </w: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lastRenderedPageBreak/>
              <w:t>podejść;</w:t>
            </w:r>
          </w:p>
          <w:p w:rsidR="006B137E" w:rsidRPr="008842D1" w:rsidRDefault="006B137E" w:rsidP="00525B45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obserwacja umiejętności argumentacji w dyskusji, formułowania sądów  i samodzielnych wypowiedzi oraz przyjmowania argumentacji przyczynowo-skutkowej;</w:t>
            </w:r>
          </w:p>
          <w:p w:rsidR="006B137E" w:rsidRPr="008842D1" w:rsidRDefault="006B137E" w:rsidP="00266EA8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samodzielne myślenie na kanwie analizy procesów, trafność selektywnej oceny poszczególnych procesów (ocena referatu);</w:t>
            </w:r>
          </w:p>
          <w:p w:rsidR="006B137E" w:rsidRPr="008842D1" w:rsidRDefault="006B137E" w:rsidP="00266EA8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ocena zaangażowania w dyskusji i jej logiczność postępowania w doborze interpretacji zjawisk;</w:t>
            </w:r>
          </w:p>
          <w:p w:rsidR="006B137E" w:rsidRPr="008842D1" w:rsidRDefault="006B137E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137E" w:rsidRPr="008842D1" w:rsidRDefault="006B137E" w:rsidP="00266EA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6B137E" w:rsidRPr="008842D1" w:rsidRDefault="006B137E" w:rsidP="00525B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37E" w:rsidRPr="008842D1" w:rsidRDefault="006B137E" w:rsidP="00266EA8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obserwacja studenta w dyskusjach, jego gotowości do poznawania nowych dziedzin, sposobów uzupełniania wiedzy;</w:t>
            </w:r>
          </w:p>
          <w:p w:rsidR="006B137E" w:rsidRPr="008842D1" w:rsidRDefault="006B137E" w:rsidP="00266EA8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ocena uczestnictwa w dyskusjach i uczestnictwo w zaangażowaniu w pracy zespołowej w rozwiązaniu określonego problemu;</w:t>
            </w:r>
          </w:p>
          <w:p w:rsidR="006B137E" w:rsidRPr="008842D1" w:rsidRDefault="006B137E" w:rsidP="00266EA8">
            <w:pPr>
              <w:pStyle w:val="Akapitzlist"/>
              <w:numPr>
                <w:ilvl w:val="0"/>
                <w:numId w:val="18"/>
              </w:numPr>
              <w:ind w:left="211" w:hanging="211"/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</w:pPr>
            <w:r w:rsidRPr="008842D1">
              <w:rPr>
                <w:rFonts w:ascii="Arial Narrow" w:eastAsiaTheme="minorHAnsi" w:hAnsi="Arial Narrow" w:cs="Times-Roman"/>
                <w:sz w:val="20"/>
                <w:szCs w:val="20"/>
                <w:lang w:eastAsia="en-US"/>
              </w:rPr>
              <w:t>ocena postaw studenta podczas analizy i rozwiązywania konkretnych problemów.</w:t>
            </w:r>
          </w:p>
          <w:p w:rsidR="006B137E" w:rsidRPr="008842D1" w:rsidRDefault="006B137E" w:rsidP="00525B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29C6" w:rsidRPr="008842D1" w:rsidTr="008842D1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1229C6" w:rsidRPr="008842D1" w:rsidRDefault="001229C6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1229C6" w:rsidRPr="008842D1" w:rsidRDefault="001229C6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29C6" w:rsidRPr="008842D1" w:rsidTr="008842D1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1229C6" w:rsidRPr="008842D1" w:rsidRDefault="001229C6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>udział w ćwiczeniach = 20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>przygotowanie do ćwiczeń = 42,5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8842D1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E26785" w:rsidRPr="008842D1"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2E3082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="00F86AC7">
              <w:rPr>
                <w:rFonts w:ascii="Arial Narrow" w:hAnsi="Arial Narrow" w:cs="Arial"/>
                <w:sz w:val="20"/>
                <w:szCs w:val="20"/>
              </w:rPr>
              <w:t xml:space="preserve"> = 2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86AC7">
              <w:rPr>
                <w:rFonts w:ascii="Arial Narrow" w:hAnsi="Arial Narrow" w:cs="Arial"/>
                <w:b/>
                <w:sz w:val="20"/>
                <w:szCs w:val="20"/>
              </w:rPr>
              <w:t>113</w:t>
            </w:r>
            <w:r w:rsidR="008842D1">
              <w:rPr>
                <w:rFonts w:ascii="Arial Narrow" w:hAnsi="Arial Narrow" w:cs="Arial"/>
                <w:b/>
                <w:sz w:val="20"/>
                <w:szCs w:val="20"/>
              </w:rPr>
              <w:t>,5h</w:t>
            </w:r>
          </w:p>
          <w:p w:rsidR="001229C6" w:rsidRPr="008842D1" w:rsidRDefault="001229C6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  <w:r w:rsidR="00E26785" w:rsidRPr="008842D1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1229C6" w:rsidRPr="008842D1" w:rsidRDefault="008842D1" w:rsidP="008842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1229C6" w:rsidRPr="008842D1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 w:rsidR="00EA2E68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</w:tc>
        <w:tc>
          <w:tcPr>
            <w:tcW w:w="4820" w:type="dxa"/>
            <w:gridSpan w:val="5"/>
          </w:tcPr>
          <w:p w:rsidR="001229C6" w:rsidRPr="008842D1" w:rsidRDefault="001229C6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CA25DC" w:rsidRPr="008842D1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CA25DC" w:rsidRPr="008842D1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E2417E" w:rsidRPr="008842D1">
              <w:rPr>
                <w:rFonts w:ascii="Arial Narrow" w:hAnsi="Arial Narrow" w:cs="Arial"/>
                <w:sz w:val="20"/>
                <w:szCs w:val="20"/>
              </w:rPr>
              <w:t>42,5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8842D1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E2417E" w:rsidRPr="008842D1"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2E3082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F86AC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842D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29C6" w:rsidRPr="008842D1" w:rsidRDefault="001229C6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42D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842D1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  <w:r w:rsidR="00F86AC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842D1">
              <w:rPr>
                <w:rFonts w:ascii="Arial Narrow" w:hAnsi="Arial Narrow" w:cs="Arial"/>
                <w:b/>
                <w:sz w:val="20"/>
                <w:szCs w:val="20"/>
              </w:rPr>
              <w:t>,5h</w:t>
            </w:r>
          </w:p>
          <w:p w:rsidR="001229C6" w:rsidRPr="008842D1" w:rsidRDefault="001229C6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CA25DC" w:rsidRPr="008842D1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1229C6" w:rsidRPr="008842D1" w:rsidRDefault="008842D1" w:rsidP="008842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1229C6" w:rsidRPr="008842D1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 w:rsidR="00EA2E68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8842D1" w:rsidRDefault="00FD073F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znajomość zasadniczych treści z tematyki </w:t>
            </w:r>
            <w:r w:rsidRPr="008842D1">
              <w:rPr>
                <w:rFonts w:ascii="Arial Narrow" w:hAnsi="Arial Narrow"/>
                <w:bCs/>
                <w:i/>
                <w:snapToGrid w:val="0"/>
                <w:color w:val="000000"/>
                <w:sz w:val="20"/>
                <w:szCs w:val="20"/>
              </w:rPr>
              <w:t>Zarządzanie kryzysowego</w:t>
            </w:r>
          </w:p>
          <w:p w:rsidR="004D08A2" w:rsidRPr="008842D1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88" w:rsidRPr="008842D1" w:rsidRDefault="00A72688" w:rsidP="00A72688">
            <w:pPr>
              <w:tabs>
                <w:tab w:val="left" w:pos="39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1A4435" w:rsidRPr="008842D1" w:rsidRDefault="001A4435" w:rsidP="001A4435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sz w:val="20"/>
                <w:szCs w:val="20"/>
              </w:rPr>
              <w:t>Pojęcie zabezpieczenia logistycznego:</w:t>
            </w:r>
            <w:r w:rsidRPr="008842D1">
              <w:rPr>
                <w:rFonts w:ascii="Arial Narrow" w:hAnsi="Arial Narrow"/>
                <w:sz w:val="20"/>
                <w:szCs w:val="20"/>
              </w:rPr>
              <w:t xml:space="preserve"> aspekty teoretyczne logistyki; zadania i sposoby zabezpieczeń logistycznych. </w:t>
            </w:r>
          </w:p>
          <w:p w:rsidR="001A4435" w:rsidRPr="008842D1" w:rsidRDefault="001A4435" w:rsidP="001A4435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Terenowa infrastruktura logistyczna: struktura zarządzania kryzysowego w Polsce; rezerwy państwowe. </w:t>
            </w:r>
          </w:p>
          <w:p w:rsidR="001A4435" w:rsidRPr="008842D1" w:rsidRDefault="001A4435" w:rsidP="001A4435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Zabezpieczenie logistyczne w rejonach zagrożeń: proces podejmowania decyzji; misje i cele; zadania zabezpieczenia logistycznego. </w:t>
            </w:r>
          </w:p>
          <w:p w:rsidR="001A4435" w:rsidRPr="008842D1" w:rsidRDefault="001A4435" w:rsidP="001A4435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Organizacja zabezpieczenia logistycznego: sposoby zabezpieczenia logistycznego w rejonach zagrożeń; procedury działań logistycznych. </w:t>
            </w:r>
          </w:p>
          <w:p w:rsidR="001A4435" w:rsidRPr="008842D1" w:rsidRDefault="001A4435" w:rsidP="001A4435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Świadczenia kraju na rzecz działań logistycznych w czasie zagrożeń: podstawy prawne działań; świadczenia osobiste i rzeczowe. </w:t>
            </w:r>
          </w:p>
          <w:p w:rsidR="004D08A2" w:rsidRPr="008842D1" w:rsidRDefault="001A4435" w:rsidP="001A44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>Wykorzystanie wojska w sytuacjach kryzysowych: system obrony terytorialnej; wykorzystanie pododdziałów wojskowych.</w:t>
            </w:r>
          </w:p>
          <w:p w:rsidR="00A72688" w:rsidRPr="008842D1" w:rsidRDefault="00A72688" w:rsidP="00A7268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sz w:val="20"/>
                <w:szCs w:val="20"/>
              </w:rPr>
              <w:lastRenderedPageBreak/>
              <w:t>Ćwiczenia: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Podstawowe terminy i kategorie pojęciowe związane z logistyką, zabezpieczeniem logistycznym i zarządzaniem logistycznym w sytuacjach kryzysowych.  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Zadania logistyczne realizowane na rzecz ludności poszkodowanej w sytuacjach kryzysowych. 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Organizacja zabezpieczenia logistycznego ludności poszkodowanej w sytuacjach kryzysowych. 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Organizacja pomocy medycznej dla ludności poszkodowanej w sytuacjach kryzysowych. 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Zadania grup logistycznych (ZZK) w procesie zarządzania kryzysowego. 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Udział kierowników grup logistycznych w wypracowaniu zamiaru szefa zespołu zarządzania kryzysowego na prowadzenie operacji kryzysowej. </w:t>
            </w:r>
          </w:p>
          <w:p w:rsidR="00A72688" w:rsidRPr="008842D1" w:rsidRDefault="00A72688" w:rsidP="00A72688">
            <w:pPr>
              <w:numPr>
                <w:ilvl w:val="0"/>
                <w:numId w:val="12"/>
              </w:numPr>
              <w:tabs>
                <w:tab w:val="left" w:pos="394"/>
              </w:tabs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>Dokumentacja wykorzystywana w procesie zarządzania logistycznego w sytuacjach kryzysowych.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5" w:rsidRPr="008842D1" w:rsidRDefault="001A4435" w:rsidP="001A4435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K.  </w:t>
            </w:r>
            <w:proofErr w:type="spellStart"/>
            <w:r w:rsidRPr="008842D1">
              <w:rPr>
                <w:rFonts w:ascii="Arial Narrow" w:hAnsi="Arial Narrow"/>
                <w:sz w:val="20"/>
                <w:szCs w:val="20"/>
              </w:rPr>
              <w:t>Ficoń</w:t>
            </w:r>
            <w:proofErr w:type="spellEnd"/>
            <w:r w:rsidRPr="008842D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842D1">
              <w:rPr>
                <w:rFonts w:ascii="Arial Narrow" w:hAnsi="Arial Narrow"/>
                <w:i/>
                <w:sz w:val="20"/>
                <w:szCs w:val="20"/>
              </w:rPr>
              <w:t>Inżynieria zarządzania kryzysowego</w:t>
            </w:r>
            <w:r w:rsidRPr="008842D1">
              <w:rPr>
                <w:rFonts w:ascii="Arial Narrow" w:hAnsi="Arial Narrow"/>
                <w:sz w:val="20"/>
                <w:szCs w:val="20"/>
              </w:rPr>
              <w:t>, Warszawa 2007;</w:t>
            </w:r>
          </w:p>
          <w:p w:rsidR="001A4435" w:rsidRPr="008842D1" w:rsidRDefault="001A4435" w:rsidP="001A4435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8842D1">
              <w:rPr>
                <w:rFonts w:ascii="Arial Narrow" w:hAnsi="Arial Narrow"/>
                <w:i/>
                <w:sz w:val="20"/>
                <w:szCs w:val="20"/>
              </w:rPr>
              <w:t>Kompendium wiedzy o logistyce</w:t>
            </w:r>
            <w:r w:rsidRPr="008842D1">
              <w:rPr>
                <w:rFonts w:ascii="Arial Narrow" w:hAnsi="Arial Narrow"/>
                <w:sz w:val="20"/>
                <w:szCs w:val="20"/>
              </w:rPr>
              <w:t xml:space="preserve"> /pod red. Elżbiety Gołembskiej/, Warszawa-Poznań 2002;</w:t>
            </w:r>
          </w:p>
          <w:p w:rsidR="001A4435" w:rsidRPr="008842D1" w:rsidRDefault="001A4435" w:rsidP="001A4435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sz w:val="20"/>
                <w:szCs w:val="20"/>
              </w:rPr>
              <w:t>Narodowy system pogotowia kryzysowego,</w:t>
            </w:r>
            <w:r w:rsidRPr="008842D1">
              <w:rPr>
                <w:rFonts w:ascii="Arial Narrow" w:hAnsi="Arial Narrow"/>
                <w:bCs/>
                <w:sz w:val="20"/>
                <w:szCs w:val="20"/>
              </w:rPr>
              <w:t xml:space="preserve"> [red.] Z. Piątek, Warszawa 2007;</w:t>
            </w:r>
          </w:p>
          <w:p w:rsidR="004D08A2" w:rsidRPr="008842D1" w:rsidRDefault="001A4435" w:rsidP="001A44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sz w:val="20"/>
                <w:szCs w:val="20"/>
              </w:rPr>
              <w:t xml:space="preserve">E. Nowak., </w:t>
            </w:r>
            <w:r w:rsidRPr="008842D1">
              <w:rPr>
                <w:rFonts w:ascii="Arial Narrow" w:hAnsi="Arial Narrow"/>
                <w:i/>
                <w:sz w:val="20"/>
                <w:szCs w:val="20"/>
              </w:rPr>
              <w:t>Logistyka w sytuacjach kryzysowych</w:t>
            </w:r>
            <w:r w:rsidRPr="008842D1">
              <w:rPr>
                <w:rFonts w:ascii="Arial Narrow" w:hAnsi="Arial Narrow"/>
                <w:sz w:val="20"/>
                <w:szCs w:val="20"/>
              </w:rPr>
              <w:t>, AON, Warszawa 2005.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5" w:rsidRPr="008842D1" w:rsidRDefault="001A4435" w:rsidP="001A4435">
            <w:pPr>
              <w:numPr>
                <w:ilvl w:val="0"/>
                <w:numId w:val="16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Zarządzanie kryzysowe w administracji publicznej, </w:t>
            </w:r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K. </w:t>
            </w:r>
            <w:proofErr w:type="spellStart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Sienkiewicz-Małyjurek</w:t>
            </w:r>
            <w:proofErr w:type="spellEnd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F.R. </w:t>
            </w:r>
            <w:proofErr w:type="spellStart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Krynojewski</w:t>
            </w:r>
            <w:proofErr w:type="spellEnd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Wyd. </w:t>
            </w:r>
            <w:proofErr w:type="spellStart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Difin</w:t>
            </w:r>
            <w:proofErr w:type="spellEnd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, Warszawa 2010.</w:t>
            </w:r>
          </w:p>
          <w:p w:rsidR="001A4435" w:rsidRPr="008842D1" w:rsidRDefault="001A4435" w:rsidP="001A4435">
            <w:pPr>
              <w:numPr>
                <w:ilvl w:val="0"/>
                <w:numId w:val="16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Logistyka w sytuacjach kryzysowych</w:t>
            </w:r>
            <w:r w:rsidRPr="008842D1">
              <w:rPr>
                <w:rFonts w:ascii="Arial Narrow" w:hAnsi="Arial Narrow"/>
                <w:bCs/>
                <w:sz w:val="20"/>
                <w:szCs w:val="20"/>
              </w:rPr>
              <w:t>, [red.] E. Nowak, Wyd. AON, Warszawa 2009.</w:t>
            </w:r>
          </w:p>
          <w:p w:rsidR="001A4435" w:rsidRPr="008842D1" w:rsidRDefault="001A4435" w:rsidP="001A4435">
            <w:pPr>
              <w:numPr>
                <w:ilvl w:val="0"/>
                <w:numId w:val="16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sz w:val="20"/>
                <w:szCs w:val="20"/>
              </w:rPr>
              <w:t>Świadczenia na rzecz obrony realizowane w sytuacjach kryzysowych.</w:t>
            </w:r>
            <w:r w:rsidRPr="008842D1">
              <w:rPr>
                <w:rFonts w:ascii="Arial Narrow" w:hAnsi="Arial Narrow"/>
                <w:bCs/>
                <w:sz w:val="20"/>
                <w:szCs w:val="20"/>
              </w:rPr>
              <w:t xml:space="preserve"> [red. Z Piątek], Wyd. AON, Warszawa 2006.</w:t>
            </w:r>
          </w:p>
          <w:p w:rsidR="001A4435" w:rsidRPr="008842D1" w:rsidRDefault="001A4435" w:rsidP="001A4435">
            <w:pPr>
              <w:numPr>
                <w:ilvl w:val="0"/>
                <w:numId w:val="16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Organizacje pozarządowe wobec wyzwań i zagrożeń bezp. </w:t>
            </w:r>
            <w:proofErr w:type="spellStart"/>
            <w:r w:rsidRPr="008842D1">
              <w:rPr>
                <w:rFonts w:ascii="Arial Narrow" w:hAnsi="Arial Narrow"/>
                <w:bCs/>
                <w:i/>
                <w:sz w:val="20"/>
                <w:szCs w:val="20"/>
              </w:rPr>
              <w:t>narod</w:t>
            </w:r>
            <w:proofErr w:type="spellEnd"/>
            <w:r w:rsidRPr="008842D1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. RP XXI wieku. </w:t>
            </w:r>
            <w:r w:rsidRPr="008842D1">
              <w:rPr>
                <w:rFonts w:ascii="Arial Narrow" w:hAnsi="Arial Narrow"/>
                <w:bCs/>
                <w:sz w:val="20"/>
                <w:szCs w:val="20"/>
              </w:rPr>
              <w:t xml:space="preserve">A. </w:t>
            </w:r>
            <w:proofErr w:type="spellStart"/>
            <w:r w:rsidRPr="008842D1">
              <w:rPr>
                <w:rFonts w:ascii="Arial Narrow" w:hAnsi="Arial Narrow"/>
                <w:bCs/>
                <w:sz w:val="20"/>
                <w:szCs w:val="20"/>
              </w:rPr>
              <w:t>Skrabacz</w:t>
            </w:r>
            <w:proofErr w:type="spellEnd"/>
            <w:r w:rsidRPr="008842D1">
              <w:rPr>
                <w:rFonts w:ascii="Arial Narrow" w:hAnsi="Arial Narrow"/>
                <w:bCs/>
                <w:sz w:val="20"/>
                <w:szCs w:val="20"/>
              </w:rPr>
              <w:t xml:space="preserve">, Dep. </w:t>
            </w:r>
            <w:proofErr w:type="spellStart"/>
            <w:r w:rsidRPr="008842D1">
              <w:rPr>
                <w:rFonts w:ascii="Arial Narrow" w:hAnsi="Arial Narrow"/>
                <w:bCs/>
                <w:sz w:val="20"/>
                <w:szCs w:val="20"/>
              </w:rPr>
              <w:t>Wych</w:t>
            </w:r>
            <w:proofErr w:type="spellEnd"/>
            <w:r w:rsidRPr="008842D1">
              <w:rPr>
                <w:rFonts w:ascii="Arial Narrow" w:hAnsi="Arial Narrow"/>
                <w:bCs/>
                <w:sz w:val="20"/>
                <w:szCs w:val="20"/>
              </w:rPr>
              <w:t xml:space="preserve"> i Prom. </w:t>
            </w:r>
            <w:proofErr w:type="spellStart"/>
            <w:r w:rsidRPr="008842D1">
              <w:rPr>
                <w:rFonts w:ascii="Arial Narrow" w:hAnsi="Arial Narrow"/>
                <w:bCs/>
                <w:sz w:val="20"/>
                <w:szCs w:val="20"/>
              </w:rPr>
              <w:t>Obronn</w:t>
            </w:r>
            <w:proofErr w:type="spellEnd"/>
            <w:r w:rsidRPr="008842D1">
              <w:rPr>
                <w:rFonts w:ascii="Arial Narrow" w:hAnsi="Arial Narrow"/>
                <w:bCs/>
                <w:sz w:val="20"/>
                <w:szCs w:val="20"/>
              </w:rPr>
              <w:t>. MON, Warszawa 2006.</w:t>
            </w:r>
          </w:p>
          <w:p w:rsidR="001A4435" w:rsidRPr="008842D1" w:rsidRDefault="001A4435" w:rsidP="001A4435">
            <w:pPr>
              <w:numPr>
                <w:ilvl w:val="0"/>
                <w:numId w:val="16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Bezpieczeństwo narodowe Polski w XXI wieku, </w:t>
            </w:r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Jakubczak R., i inni, Warszawa 2006.</w:t>
            </w:r>
          </w:p>
          <w:p w:rsidR="001A4435" w:rsidRPr="008842D1" w:rsidRDefault="001A4435" w:rsidP="001A4435">
            <w:pPr>
              <w:numPr>
                <w:ilvl w:val="0"/>
                <w:numId w:val="16"/>
              </w:numPr>
              <w:ind w:left="394" w:hanging="284"/>
              <w:jc w:val="both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Katastrofy i zagrożenia we współczesnym świecie, </w:t>
            </w:r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Wydawnictwo Naukowe PWN,  Warszawa 2008.</w:t>
            </w:r>
          </w:p>
          <w:p w:rsidR="004D08A2" w:rsidRPr="008842D1" w:rsidRDefault="001A4435" w:rsidP="001A4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Kierowanie bezpieczeństwem narodowym, </w:t>
            </w:r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[red.] B. </w:t>
            </w:r>
            <w:proofErr w:type="spellStart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Zdrodowski</w:t>
            </w:r>
            <w:proofErr w:type="spellEnd"/>
            <w:r w:rsidRPr="008842D1">
              <w:rPr>
                <w:rFonts w:ascii="Arial Narrow" w:hAnsi="Arial Narrow"/>
                <w:bCs/>
                <w:iCs/>
                <w:sz w:val="20"/>
                <w:szCs w:val="20"/>
              </w:rPr>
              <w:t>, B. Wiśniewski, Warszawa 2008.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8842D1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8842D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8842D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4D08A2" w:rsidRPr="008842D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8842D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8842D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E6450A" w:rsidP="00A7268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8842D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4D08A2" w:rsidRPr="008842D1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  <w:r w:rsidR="00E6450A"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 (test)</w:t>
            </w: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8842D1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8842D1" w:rsidTr="008842D1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8842D1" w:rsidRDefault="008842D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8842D1" w:rsidRDefault="000F20D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wykład - e</w:t>
            </w:r>
            <w:r w:rsidR="00DF5748" w:rsidRPr="008842D1">
              <w:rPr>
                <w:rFonts w:ascii="Arial Narrow" w:hAnsi="Arial Narrow"/>
                <w:color w:val="000000"/>
                <w:sz w:val="20"/>
                <w:szCs w:val="20"/>
              </w:rPr>
              <w:t>gzamin końcowy – test pisemny z pytaniami (zadaniami) otwartymi;</w:t>
            </w:r>
          </w:p>
          <w:p w:rsidR="004D08A2" w:rsidRDefault="000F20D8" w:rsidP="000F20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ćwiczenia - z</w:t>
            </w:r>
            <w:r w:rsidR="00DF5748"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aliczenie </w:t>
            </w:r>
            <w:r w:rsidRPr="008842D1">
              <w:rPr>
                <w:rFonts w:ascii="Arial Narrow" w:hAnsi="Arial Narrow"/>
                <w:color w:val="000000"/>
                <w:sz w:val="20"/>
                <w:szCs w:val="20"/>
              </w:rPr>
              <w:t>z oceną</w:t>
            </w:r>
            <w:r w:rsidR="00DF5748" w:rsidRPr="008842D1">
              <w:rPr>
                <w:rFonts w:ascii="Arial Narrow" w:hAnsi="Arial Narrow"/>
                <w:color w:val="000000"/>
                <w:sz w:val="20"/>
                <w:szCs w:val="20"/>
              </w:rPr>
              <w:t xml:space="preserve"> (na podstawie  przedstawionych referatów – prezentacji oraz aktywności na zajęciach)</w:t>
            </w:r>
            <w:r w:rsidR="008842D1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8842D1" w:rsidRPr="008842D1" w:rsidRDefault="008842D1" w:rsidP="000F20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C00E5D" w:rsidRPr="008842D1" w:rsidRDefault="008461F1">
      <w:pPr>
        <w:rPr>
          <w:rFonts w:ascii="Arial Narrow" w:hAnsi="Arial Narrow"/>
          <w:sz w:val="20"/>
          <w:szCs w:val="20"/>
        </w:rPr>
      </w:pPr>
    </w:p>
    <w:sectPr w:rsidR="00C00E5D" w:rsidRPr="008842D1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13A69"/>
    <w:multiLevelType w:val="hybridMultilevel"/>
    <w:tmpl w:val="3CC6C252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D5B39"/>
    <w:multiLevelType w:val="hybridMultilevel"/>
    <w:tmpl w:val="AFDC1EB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5B5A"/>
    <w:multiLevelType w:val="hybridMultilevel"/>
    <w:tmpl w:val="857C7B3E"/>
    <w:lvl w:ilvl="0" w:tplc="0C6E343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F6C76"/>
    <w:multiLevelType w:val="hybridMultilevel"/>
    <w:tmpl w:val="5AAAB0C4"/>
    <w:lvl w:ilvl="0" w:tplc="7FA68E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34013"/>
    <w:multiLevelType w:val="hybridMultilevel"/>
    <w:tmpl w:val="9B185AF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3001"/>
    <w:multiLevelType w:val="hybridMultilevel"/>
    <w:tmpl w:val="FA4014D0"/>
    <w:lvl w:ilvl="0" w:tplc="2AE27CFA">
      <w:start w:val="1"/>
      <w:numFmt w:val="decimal"/>
      <w:lvlText w:val="%1.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>
    <w:nsid w:val="58A743B2"/>
    <w:multiLevelType w:val="hybridMultilevel"/>
    <w:tmpl w:val="A45A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F2783"/>
    <w:multiLevelType w:val="hybridMultilevel"/>
    <w:tmpl w:val="34CA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94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2353B"/>
    <w:multiLevelType w:val="hybridMultilevel"/>
    <w:tmpl w:val="FBB05380"/>
    <w:lvl w:ilvl="0" w:tplc="DF125BB4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6"/>
  </w:num>
  <w:num w:numId="9">
    <w:abstractNumId w:val="19"/>
  </w:num>
  <w:num w:numId="10">
    <w:abstractNumId w:val="10"/>
  </w:num>
  <w:num w:numId="11">
    <w:abstractNumId w:val="13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04809"/>
    <w:rsid w:val="000222CD"/>
    <w:rsid w:val="00035A7A"/>
    <w:rsid w:val="00050749"/>
    <w:rsid w:val="00062301"/>
    <w:rsid w:val="00091A54"/>
    <w:rsid w:val="000F20D8"/>
    <w:rsid w:val="00103CBA"/>
    <w:rsid w:val="00104940"/>
    <w:rsid w:val="001229C6"/>
    <w:rsid w:val="00122DB4"/>
    <w:rsid w:val="00144926"/>
    <w:rsid w:val="001458CF"/>
    <w:rsid w:val="00161B94"/>
    <w:rsid w:val="001658DE"/>
    <w:rsid w:val="001A4435"/>
    <w:rsid w:val="001B0179"/>
    <w:rsid w:val="001B2B59"/>
    <w:rsid w:val="002176DF"/>
    <w:rsid w:val="002319F5"/>
    <w:rsid w:val="00245A4E"/>
    <w:rsid w:val="00266EA8"/>
    <w:rsid w:val="002A3ADC"/>
    <w:rsid w:val="002E3082"/>
    <w:rsid w:val="002F5990"/>
    <w:rsid w:val="00316C8B"/>
    <w:rsid w:val="00340C42"/>
    <w:rsid w:val="00342D0D"/>
    <w:rsid w:val="00377211"/>
    <w:rsid w:val="00385930"/>
    <w:rsid w:val="003B051B"/>
    <w:rsid w:val="004065EF"/>
    <w:rsid w:val="0042431E"/>
    <w:rsid w:val="004626C7"/>
    <w:rsid w:val="004650B6"/>
    <w:rsid w:val="0047100C"/>
    <w:rsid w:val="004A7D26"/>
    <w:rsid w:val="004D08A2"/>
    <w:rsid w:val="004D26F2"/>
    <w:rsid w:val="00525B45"/>
    <w:rsid w:val="00566C50"/>
    <w:rsid w:val="0057529A"/>
    <w:rsid w:val="005E4DC9"/>
    <w:rsid w:val="00666D7A"/>
    <w:rsid w:val="00675BCE"/>
    <w:rsid w:val="006B137E"/>
    <w:rsid w:val="006D2D72"/>
    <w:rsid w:val="00744768"/>
    <w:rsid w:val="00766BF4"/>
    <w:rsid w:val="007A743E"/>
    <w:rsid w:val="007B1E98"/>
    <w:rsid w:val="007B2992"/>
    <w:rsid w:val="007D4C1F"/>
    <w:rsid w:val="00832670"/>
    <w:rsid w:val="00832B95"/>
    <w:rsid w:val="008461F1"/>
    <w:rsid w:val="00877552"/>
    <w:rsid w:val="008842D1"/>
    <w:rsid w:val="008E3E1D"/>
    <w:rsid w:val="008E53A7"/>
    <w:rsid w:val="0090702C"/>
    <w:rsid w:val="00912384"/>
    <w:rsid w:val="00915EF4"/>
    <w:rsid w:val="00936176"/>
    <w:rsid w:val="00975B77"/>
    <w:rsid w:val="009A2333"/>
    <w:rsid w:val="00A0473D"/>
    <w:rsid w:val="00A66A51"/>
    <w:rsid w:val="00A72688"/>
    <w:rsid w:val="00A867CA"/>
    <w:rsid w:val="00A971AB"/>
    <w:rsid w:val="00AA1170"/>
    <w:rsid w:val="00AB12CB"/>
    <w:rsid w:val="00AC2CF9"/>
    <w:rsid w:val="00AC5E92"/>
    <w:rsid w:val="00B06A0A"/>
    <w:rsid w:val="00B30D72"/>
    <w:rsid w:val="00B44FCB"/>
    <w:rsid w:val="00B5156A"/>
    <w:rsid w:val="00B53192"/>
    <w:rsid w:val="00B5320C"/>
    <w:rsid w:val="00B6794C"/>
    <w:rsid w:val="00BD12C4"/>
    <w:rsid w:val="00BE1B2B"/>
    <w:rsid w:val="00BE4F7A"/>
    <w:rsid w:val="00C04A2E"/>
    <w:rsid w:val="00C544EC"/>
    <w:rsid w:val="00C55069"/>
    <w:rsid w:val="00C821E5"/>
    <w:rsid w:val="00CA25DC"/>
    <w:rsid w:val="00D5321F"/>
    <w:rsid w:val="00D64B40"/>
    <w:rsid w:val="00D73D9D"/>
    <w:rsid w:val="00D815DC"/>
    <w:rsid w:val="00D823A4"/>
    <w:rsid w:val="00D8329C"/>
    <w:rsid w:val="00D87BA7"/>
    <w:rsid w:val="00D9621E"/>
    <w:rsid w:val="00DE590F"/>
    <w:rsid w:val="00DF5748"/>
    <w:rsid w:val="00DF77E2"/>
    <w:rsid w:val="00E2417E"/>
    <w:rsid w:val="00E26785"/>
    <w:rsid w:val="00E6450A"/>
    <w:rsid w:val="00E773A2"/>
    <w:rsid w:val="00EA2549"/>
    <w:rsid w:val="00EA2E68"/>
    <w:rsid w:val="00EA3025"/>
    <w:rsid w:val="00EA5713"/>
    <w:rsid w:val="00F22C5B"/>
    <w:rsid w:val="00F25EFB"/>
    <w:rsid w:val="00F86AC7"/>
    <w:rsid w:val="00FA3652"/>
    <w:rsid w:val="00FD073F"/>
    <w:rsid w:val="00FE4BB2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2688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744768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744768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36</cp:revision>
  <cp:lastPrinted>2012-04-21T08:41:00Z</cp:lastPrinted>
  <dcterms:created xsi:type="dcterms:W3CDTF">2012-02-14T18:20:00Z</dcterms:created>
  <dcterms:modified xsi:type="dcterms:W3CDTF">2012-04-25T12:29:00Z</dcterms:modified>
</cp:coreProperties>
</file>