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488"/>
        <w:gridCol w:w="198"/>
        <w:gridCol w:w="1267"/>
        <w:gridCol w:w="1372"/>
        <w:gridCol w:w="139"/>
        <w:gridCol w:w="1128"/>
        <w:gridCol w:w="718"/>
        <w:gridCol w:w="541"/>
        <w:gridCol w:w="1259"/>
        <w:gridCol w:w="1174"/>
      </w:tblGrid>
      <w:tr w:rsidR="004D08A2" w:rsidRPr="00984D0F" w:rsidTr="0008482D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D08A2" w:rsidRPr="00984D0F" w:rsidRDefault="004D08A2">
            <w:pPr>
              <w:pStyle w:val="Nagwek1"/>
              <w:spacing w:line="360" w:lineRule="auto"/>
              <w:rPr>
                <w:rFonts w:eastAsiaTheme="minorEastAsia" w:cstheme="minorBidi"/>
                <w:sz w:val="20"/>
                <w:szCs w:val="20"/>
              </w:rPr>
            </w:pPr>
            <w:r w:rsidRPr="00984D0F">
              <w:rPr>
                <w:rFonts w:eastAsiaTheme="minorEastAsia" w:cstheme="minorBidi"/>
                <w:sz w:val="20"/>
                <w:szCs w:val="20"/>
              </w:rPr>
              <w:t>Wyższa Szkoła Biznesu w Dąbrowie Górniczej</w:t>
            </w:r>
          </w:p>
        </w:tc>
      </w:tr>
      <w:tr w:rsidR="004D08A2" w:rsidRPr="00984D0F" w:rsidTr="0008482D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4D08A2" w:rsidRPr="00984D0F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984D0F">
              <w:rPr>
                <w:rFonts w:eastAsiaTheme="minorEastAsia" w:cstheme="minorBidi"/>
                <w:sz w:val="20"/>
                <w:szCs w:val="20"/>
              </w:rPr>
              <w:t xml:space="preserve">Kierunek studiów: </w:t>
            </w:r>
            <w:r w:rsidR="008E53A7" w:rsidRPr="00984D0F">
              <w:rPr>
                <w:rFonts w:eastAsiaTheme="minorEastAsia" w:cstheme="minorBidi"/>
                <w:sz w:val="20"/>
                <w:szCs w:val="20"/>
              </w:rPr>
              <w:t>BEZPIECZEŃSTWO NARODOWE</w:t>
            </w:r>
            <w:r w:rsidR="00E37C32">
              <w:rPr>
                <w:rFonts w:eastAsiaTheme="minorEastAsia" w:cstheme="minorBidi"/>
                <w:sz w:val="20"/>
                <w:szCs w:val="20"/>
              </w:rPr>
              <w:t>, studia I stopnia</w:t>
            </w:r>
          </w:p>
        </w:tc>
      </w:tr>
      <w:tr w:rsidR="004D08A2" w:rsidRPr="00984D0F" w:rsidTr="0008482D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984D0F" w:rsidRDefault="004D08A2" w:rsidP="00F7794B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984D0F">
              <w:rPr>
                <w:rFonts w:eastAsiaTheme="minorEastAsia" w:cstheme="minorBidi"/>
                <w:sz w:val="20"/>
                <w:szCs w:val="20"/>
              </w:rPr>
              <w:t>Przedmiot/moduł:</w:t>
            </w:r>
            <w:r w:rsidR="008E53A7" w:rsidRPr="00984D0F">
              <w:rPr>
                <w:caps/>
                <w:sz w:val="20"/>
                <w:szCs w:val="20"/>
              </w:rPr>
              <w:t xml:space="preserve"> </w:t>
            </w:r>
            <w:r w:rsidR="00113A68" w:rsidRPr="00984D0F">
              <w:rPr>
                <w:rFonts w:eastAsiaTheme="minorEastAsia" w:cstheme="minorBidi"/>
                <w:sz w:val="20"/>
                <w:szCs w:val="20"/>
              </w:rPr>
              <w:t>CZĘŚĆ SZCZEGÓLNA PRAWA KARNEGO I PRAWA WYKROCZEŃ</w:t>
            </w:r>
          </w:p>
        </w:tc>
      </w:tr>
      <w:tr w:rsidR="004D08A2" w:rsidRPr="00984D0F" w:rsidTr="0008482D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984D0F" w:rsidRDefault="004D08A2" w:rsidP="000A2737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984D0F">
              <w:rPr>
                <w:rFonts w:eastAsiaTheme="minorEastAsia" w:cstheme="minorBidi"/>
                <w:sz w:val="20"/>
                <w:szCs w:val="20"/>
              </w:rPr>
              <w:t xml:space="preserve">Specjalność: </w:t>
            </w:r>
            <w:r w:rsidR="0003025E" w:rsidRPr="00984D0F">
              <w:rPr>
                <w:rFonts w:eastAsiaTheme="minorEastAsia" w:cstheme="minorBidi"/>
                <w:sz w:val="20"/>
                <w:szCs w:val="20"/>
              </w:rPr>
              <w:t>Organizacja i funkcjonowanie służb publicznych</w:t>
            </w:r>
          </w:p>
        </w:tc>
      </w:tr>
      <w:tr w:rsidR="004D08A2" w:rsidRPr="00984D0F" w:rsidTr="0008482D">
        <w:tc>
          <w:tcPr>
            <w:tcW w:w="92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984D0F" w:rsidRDefault="004D08A2">
            <w:pPr>
              <w:pStyle w:val="Nagwek1"/>
              <w:spacing w:line="360" w:lineRule="auto"/>
              <w:jc w:val="left"/>
              <w:rPr>
                <w:rFonts w:eastAsiaTheme="minorEastAsia" w:cstheme="minorBidi"/>
                <w:sz w:val="20"/>
                <w:szCs w:val="20"/>
              </w:rPr>
            </w:pPr>
            <w:r w:rsidRPr="00984D0F">
              <w:rPr>
                <w:rFonts w:eastAsiaTheme="minorEastAsia" w:cstheme="minorBidi"/>
                <w:sz w:val="20"/>
                <w:szCs w:val="20"/>
              </w:rPr>
              <w:t xml:space="preserve">Profil kształcenia: </w:t>
            </w:r>
            <w:r w:rsidR="008E53A7" w:rsidRPr="00984D0F">
              <w:rPr>
                <w:rFonts w:eastAsiaTheme="minorEastAsia" w:cstheme="minorBidi"/>
                <w:sz w:val="20"/>
                <w:szCs w:val="20"/>
              </w:rPr>
              <w:t>OGÓLNOAKADEMICKI</w:t>
            </w:r>
          </w:p>
        </w:tc>
      </w:tr>
      <w:tr w:rsidR="0003025E" w:rsidRPr="00984D0F" w:rsidTr="00984D0F">
        <w:trPr>
          <w:cantSplit/>
          <w:trHeight w:val="26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5E" w:rsidRPr="00984D0F" w:rsidRDefault="0003025E" w:rsidP="00A72459">
            <w:pPr>
              <w:pStyle w:val="Nagwek2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984D0F">
              <w:rPr>
                <w:rFonts w:eastAsiaTheme="minorEastAsia" w:cstheme="minorBidi"/>
                <w:color w:val="000000"/>
                <w:sz w:val="20"/>
                <w:szCs w:val="20"/>
              </w:rPr>
              <w:t>Liczba godzin w semestrze</w:t>
            </w:r>
          </w:p>
          <w:p w:rsidR="0003025E" w:rsidRPr="00984D0F" w:rsidRDefault="0003025E" w:rsidP="00A72459">
            <w:pPr>
              <w:pStyle w:val="Nagwek2"/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</w:pPr>
            <w:r w:rsidRPr="00984D0F"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5E" w:rsidRPr="00984D0F" w:rsidRDefault="00984D0F" w:rsidP="00A724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</w:t>
            </w:r>
            <w:r w:rsidR="0003025E" w:rsidRPr="00984D0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5E" w:rsidRPr="00984D0F" w:rsidRDefault="00984D0F" w:rsidP="00A724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03025E" w:rsidRPr="00984D0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5E" w:rsidRPr="00984D0F" w:rsidRDefault="00984D0F" w:rsidP="00A724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03025E" w:rsidRPr="00984D0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03025E" w:rsidRPr="00984D0F" w:rsidTr="00984D0F">
        <w:trPr>
          <w:cantSplit/>
          <w:trHeight w:val="25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5E" w:rsidRPr="00984D0F" w:rsidRDefault="0003025E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03025E" w:rsidRPr="00984D0F" w:rsidRDefault="0003025E" w:rsidP="00A72459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984D0F">
              <w:rPr>
                <w:rFonts w:eastAsiaTheme="minorEastAsia" w:cstheme="minorBidi"/>
                <w:b w:val="0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5E" w:rsidRPr="00984D0F" w:rsidRDefault="0003025E" w:rsidP="00A72459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984D0F">
              <w:rPr>
                <w:rFonts w:eastAsiaTheme="minorEastAsia" w:cstheme="minorBidi"/>
                <w:b w:val="0"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5E" w:rsidRPr="00984D0F" w:rsidRDefault="00984D0F" w:rsidP="00A724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="0003025E" w:rsidRPr="00984D0F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5E" w:rsidRPr="00984D0F" w:rsidRDefault="00984D0F" w:rsidP="00984D0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03025E" w:rsidRPr="00984D0F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025E" w:rsidRPr="00984D0F" w:rsidRDefault="00984D0F" w:rsidP="00A7245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84D0F"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  <w:r w:rsidR="0003025E" w:rsidRPr="00984D0F">
              <w:rPr>
                <w:rFonts w:ascii="Arial Narrow" w:hAnsi="Arial Narrow"/>
                <w:b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5E" w:rsidRPr="00984D0F" w:rsidRDefault="00984D0F" w:rsidP="00A724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03025E" w:rsidRPr="00984D0F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</w:tr>
      <w:tr w:rsidR="0003025E" w:rsidRPr="00984D0F" w:rsidTr="00984D0F">
        <w:trPr>
          <w:cantSplit/>
          <w:trHeight w:val="27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5E" w:rsidRPr="00984D0F" w:rsidRDefault="0003025E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3025E" w:rsidRPr="00984D0F" w:rsidRDefault="0003025E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5E" w:rsidRPr="00984D0F" w:rsidRDefault="0003025E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3025E" w:rsidRPr="00984D0F" w:rsidRDefault="0003025E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5E" w:rsidRPr="00984D0F" w:rsidRDefault="0003025E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03025E" w:rsidRPr="00984D0F" w:rsidRDefault="00984D0F" w:rsidP="00A7245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84D0F">
              <w:rPr>
                <w:rFonts w:ascii="Arial Narrow" w:hAnsi="Arial Narrow"/>
                <w:b/>
                <w:sz w:val="20"/>
                <w:szCs w:val="20"/>
              </w:rPr>
              <w:t xml:space="preserve">     20w/20ćw</w:t>
            </w: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5E" w:rsidRPr="00984D0F" w:rsidRDefault="0003025E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3025E" w:rsidRPr="00984D0F" w:rsidTr="00984D0F">
        <w:trPr>
          <w:cantSplit/>
          <w:trHeight w:val="260"/>
        </w:trPr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984D0F" w:rsidRPr="00984D0F" w:rsidRDefault="00984D0F" w:rsidP="00984D0F">
            <w:pPr>
              <w:pStyle w:val="Nagwek2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984D0F">
              <w:rPr>
                <w:rFonts w:eastAsiaTheme="minorEastAsia" w:cstheme="minorBidi"/>
                <w:color w:val="000000"/>
                <w:sz w:val="20"/>
                <w:szCs w:val="20"/>
              </w:rPr>
              <w:t>Liczba godzin w semestrze</w:t>
            </w:r>
          </w:p>
          <w:p w:rsidR="0003025E" w:rsidRPr="00984D0F" w:rsidRDefault="0003025E" w:rsidP="00A72459">
            <w:pPr>
              <w:pStyle w:val="Nagwek2"/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</w:pPr>
            <w:r w:rsidRPr="00984D0F">
              <w:rPr>
                <w:rFonts w:eastAsiaTheme="minorEastAsia" w:cstheme="minorBidi"/>
                <w:b w:val="0"/>
                <w:color w:val="000000"/>
                <w:sz w:val="20"/>
                <w:szCs w:val="20"/>
              </w:rPr>
              <w:t>Studia niestacjonarne</w:t>
            </w:r>
          </w:p>
        </w:tc>
        <w:tc>
          <w:tcPr>
            <w:tcW w:w="28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5E" w:rsidRPr="00984D0F" w:rsidRDefault="00984D0F" w:rsidP="00A724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    </w:t>
            </w:r>
            <w:r w:rsidR="0003025E" w:rsidRPr="00984D0F">
              <w:rPr>
                <w:rFonts w:ascii="Arial Narrow" w:hAnsi="Arial Narrow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5E" w:rsidRPr="00984D0F" w:rsidRDefault="00984D0F" w:rsidP="00A724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03025E" w:rsidRPr="00984D0F"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5E" w:rsidRPr="00984D0F" w:rsidRDefault="00984D0F" w:rsidP="00A724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</w:t>
            </w:r>
            <w:r w:rsidR="0003025E" w:rsidRPr="00984D0F">
              <w:rPr>
                <w:rFonts w:ascii="Arial Narrow" w:hAnsi="Arial Narrow"/>
                <w:sz w:val="20"/>
                <w:szCs w:val="20"/>
              </w:rPr>
              <w:t>3</w:t>
            </w:r>
          </w:p>
        </w:tc>
      </w:tr>
      <w:tr w:rsidR="0003025E" w:rsidRPr="00984D0F" w:rsidTr="00984D0F">
        <w:trPr>
          <w:cantSplit/>
          <w:trHeight w:val="252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03025E" w:rsidRPr="00984D0F" w:rsidRDefault="0003025E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03025E" w:rsidRPr="00984D0F" w:rsidRDefault="0003025E" w:rsidP="00A72459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984D0F">
              <w:rPr>
                <w:rFonts w:eastAsiaTheme="minorEastAsia" w:cstheme="minorBidi"/>
                <w:b w:val="0"/>
                <w:sz w:val="20"/>
                <w:szCs w:val="20"/>
              </w:rPr>
              <w:t>I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5E" w:rsidRPr="00984D0F" w:rsidRDefault="0003025E" w:rsidP="00A72459">
            <w:pPr>
              <w:pStyle w:val="Nagwek1"/>
              <w:rPr>
                <w:rFonts w:eastAsiaTheme="minorEastAsia" w:cstheme="minorBidi"/>
                <w:b w:val="0"/>
                <w:sz w:val="20"/>
                <w:szCs w:val="20"/>
              </w:rPr>
            </w:pPr>
            <w:r w:rsidRPr="00984D0F">
              <w:rPr>
                <w:rFonts w:eastAsiaTheme="minorEastAsia" w:cstheme="minorBidi"/>
                <w:b w:val="0"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5E" w:rsidRPr="00984D0F" w:rsidRDefault="00984D0F" w:rsidP="00984D0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</w:t>
            </w:r>
            <w:r w:rsidR="0003025E" w:rsidRPr="00984D0F">
              <w:rPr>
                <w:rFonts w:ascii="Arial Narrow" w:hAnsi="Arial Narrow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5E" w:rsidRPr="00984D0F" w:rsidRDefault="00984D0F" w:rsidP="00A7245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03025E" w:rsidRPr="00984D0F">
              <w:rPr>
                <w:rFonts w:ascii="Arial Narrow" w:hAnsi="Arial Narrow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3025E" w:rsidRPr="00984D0F" w:rsidRDefault="00984D0F" w:rsidP="00A7245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84D0F">
              <w:rPr>
                <w:rFonts w:ascii="Arial Narrow" w:hAnsi="Arial Narrow"/>
                <w:b/>
                <w:sz w:val="20"/>
                <w:szCs w:val="20"/>
              </w:rPr>
              <w:t xml:space="preserve">           </w:t>
            </w:r>
            <w:r w:rsidR="0003025E" w:rsidRPr="00984D0F">
              <w:rPr>
                <w:rFonts w:ascii="Arial Narrow" w:hAnsi="Arial Narrow"/>
                <w:b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025E" w:rsidRPr="00984D0F" w:rsidRDefault="00984D0F" w:rsidP="00984D0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</w:t>
            </w:r>
            <w:r w:rsidR="0003025E" w:rsidRPr="00984D0F">
              <w:rPr>
                <w:rFonts w:ascii="Arial Narrow" w:hAnsi="Arial Narrow"/>
                <w:sz w:val="20"/>
                <w:szCs w:val="20"/>
              </w:rPr>
              <w:t>VI</w:t>
            </w:r>
          </w:p>
        </w:tc>
      </w:tr>
      <w:tr w:rsidR="0003025E" w:rsidRPr="00984D0F" w:rsidTr="00984D0F">
        <w:trPr>
          <w:cantSplit/>
          <w:trHeight w:val="275"/>
        </w:trPr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025E" w:rsidRPr="00984D0F" w:rsidRDefault="0003025E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3025E" w:rsidRPr="00984D0F" w:rsidRDefault="0003025E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5E" w:rsidRPr="00984D0F" w:rsidRDefault="0003025E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03025E" w:rsidRPr="00984D0F" w:rsidRDefault="0003025E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5E" w:rsidRPr="00984D0F" w:rsidRDefault="0003025E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03025E" w:rsidRPr="00984D0F" w:rsidRDefault="00984D0F" w:rsidP="00984D0F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84D0F">
              <w:rPr>
                <w:rFonts w:ascii="Arial Narrow" w:hAnsi="Arial Narrow"/>
                <w:b/>
                <w:sz w:val="20"/>
                <w:szCs w:val="20"/>
              </w:rPr>
              <w:t xml:space="preserve">      </w:t>
            </w:r>
            <w:r w:rsidR="00160F14" w:rsidRPr="00984D0F">
              <w:rPr>
                <w:rFonts w:ascii="Arial Narrow" w:hAnsi="Arial Narrow"/>
                <w:b/>
                <w:sz w:val="20"/>
                <w:szCs w:val="20"/>
              </w:rPr>
              <w:t>20</w:t>
            </w:r>
            <w:r w:rsidRPr="00984D0F">
              <w:rPr>
                <w:rFonts w:ascii="Arial Narrow" w:hAnsi="Arial Narrow"/>
                <w:b/>
                <w:sz w:val="20"/>
                <w:szCs w:val="20"/>
              </w:rPr>
              <w:t>w/20</w:t>
            </w:r>
            <w:r>
              <w:rPr>
                <w:rFonts w:ascii="Arial Narrow" w:hAnsi="Arial Narrow"/>
                <w:b/>
                <w:sz w:val="20"/>
                <w:szCs w:val="20"/>
              </w:rPr>
              <w:t>ć</w:t>
            </w:r>
            <w:r w:rsidRPr="00984D0F">
              <w:rPr>
                <w:rFonts w:ascii="Arial Narrow" w:hAnsi="Arial Narrow"/>
                <w:b/>
                <w:sz w:val="20"/>
                <w:szCs w:val="20"/>
              </w:rPr>
              <w:t>w</w:t>
            </w: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25E" w:rsidRPr="00984D0F" w:rsidRDefault="0003025E" w:rsidP="00A7245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984D0F" w:rsidTr="00984D0F">
        <w:trPr>
          <w:cantSplit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984D0F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984D0F">
              <w:rPr>
                <w:rFonts w:eastAsiaTheme="minorEastAsia" w:cstheme="minorBidi"/>
                <w:color w:val="000000"/>
                <w:sz w:val="20"/>
                <w:szCs w:val="20"/>
              </w:rPr>
              <w:t>WYKŁADOWCA</w:t>
            </w:r>
          </w:p>
          <w:p w:rsidR="004D08A2" w:rsidRPr="00984D0F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08A2" w:rsidRPr="00F7794B" w:rsidRDefault="0008482D" w:rsidP="00532752">
            <w:pPr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>dr Jerzy Gąsiorowski</w:t>
            </w:r>
            <w:r w:rsidR="00532752">
              <w:rPr>
                <w:rFonts w:ascii="Arial Narrow" w:hAnsi="Arial Narrow"/>
                <w:sz w:val="20"/>
                <w:szCs w:val="20"/>
              </w:rPr>
              <w:t>, dr Maciej Mączyński, mgr Mariusz Witkowski</w:t>
            </w:r>
          </w:p>
        </w:tc>
      </w:tr>
      <w:tr w:rsidR="004D08A2" w:rsidRPr="00984D0F" w:rsidTr="00984D0F">
        <w:trPr>
          <w:trHeight w:val="296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984D0F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84D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FORMA ZAJĘĆ</w:t>
            </w:r>
          </w:p>
          <w:p w:rsidR="004D08A2" w:rsidRPr="00984D0F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984D0F" w:rsidRDefault="00F964FD">
            <w:pPr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>Wykład/</w:t>
            </w:r>
            <w:r w:rsidR="00A74D68" w:rsidRPr="00984D0F">
              <w:rPr>
                <w:rFonts w:ascii="Arial Narrow" w:hAnsi="Arial Narrow"/>
                <w:sz w:val="20"/>
                <w:szCs w:val="20"/>
              </w:rPr>
              <w:t>ćwiczenia</w:t>
            </w:r>
          </w:p>
        </w:tc>
      </w:tr>
      <w:tr w:rsidR="004D08A2" w:rsidRPr="00984D0F" w:rsidTr="00984D0F">
        <w:trPr>
          <w:trHeight w:val="288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984D0F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984D0F">
              <w:rPr>
                <w:rFonts w:eastAsiaTheme="minorEastAsia" w:cstheme="minorBidi"/>
                <w:color w:val="000000"/>
                <w:sz w:val="20"/>
                <w:szCs w:val="20"/>
              </w:rPr>
              <w:t>CELE PRZEDMIOTU</w:t>
            </w:r>
          </w:p>
          <w:p w:rsidR="004D08A2" w:rsidRPr="00984D0F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7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984D0F" w:rsidRDefault="00C76585" w:rsidP="00C76585">
            <w:pPr>
              <w:pStyle w:val="Tekstpodstawowy"/>
              <w:suppressAutoHyphens/>
              <w:spacing w:line="100" w:lineRule="atLeast"/>
              <w:jc w:val="both"/>
              <w:rPr>
                <w:rFonts w:ascii="Arial Narrow" w:hAnsi="Arial Narrow"/>
                <w:color w:val="000000"/>
                <w:sz w:val="20"/>
              </w:rPr>
            </w:pPr>
            <w:r w:rsidRPr="00984D0F">
              <w:rPr>
                <w:rFonts w:ascii="Arial Narrow" w:hAnsi="Arial Narrow"/>
                <w:color w:val="000000"/>
                <w:sz w:val="20"/>
              </w:rPr>
              <w:t>Zapoznanie studentów z systematyką części szczególnej kodeksu karnego. Zapoznanie z opisem oraz różnicami określającymi kwalifikację prawną wybranych przestępstw. Kształtowanie postaw wynikających z analizy i oceny przyczynowo-skutkowej procesów zachodzących w zakresie czynów określonych w ustawach szczególnych.</w:t>
            </w:r>
          </w:p>
        </w:tc>
      </w:tr>
      <w:tr w:rsidR="00984D0F" w:rsidRPr="00984D0F" w:rsidTr="001A14C4">
        <w:trPr>
          <w:trHeight w:val="383"/>
        </w:trPr>
        <w:tc>
          <w:tcPr>
            <w:tcW w:w="6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984D0F" w:rsidRPr="00984D0F" w:rsidRDefault="00984D0F">
            <w:pPr>
              <w:ind w:left="600" w:hanging="60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984D0F">
              <w:rPr>
                <w:rFonts w:ascii="Arial Narrow" w:hAnsi="Arial Narrow"/>
                <w:b/>
                <w:sz w:val="20"/>
                <w:szCs w:val="20"/>
              </w:rPr>
              <w:t xml:space="preserve">EFEKTY KSZTAŁCENIA   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4D240F" w:rsidRDefault="00984D0F" w:rsidP="004D240F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 w:rsidRPr="00984D0F">
              <w:rPr>
                <w:rFonts w:ascii="Arial Narrow" w:hAnsi="Arial Narrow"/>
                <w:b/>
                <w:sz w:val="20"/>
                <w:szCs w:val="20"/>
              </w:rPr>
              <w:t xml:space="preserve">SPOSOBY WERYFIKACJI </w:t>
            </w:r>
          </w:p>
          <w:p w:rsidR="00984D0F" w:rsidRPr="00984D0F" w:rsidRDefault="00E37C32" w:rsidP="004D240F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</w:t>
            </w:r>
            <w:r w:rsidR="00984D0F" w:rsidRPr="00984D0F">
              <w:rPr>
                <w:rFonts w:ascii="Arial Narrow" w:hAnsi="Arial Narrow"/>
                <w:b/>
                <w:sz w:val="20"/>
                <w:szCs w:val="20"/>
              </w:rPr>
              <w:t>FEKT</w:t>
            </w:r>
            <w:r w:rsidR="004D240F">
              <w:rPr>
                <w:rFonts w:ascii="Arial Narrow" w:hAnsi="Arial Narrow"/>
                <w:b/>
                <w:sz w:val="20"/>
                <w:szCs w:val="20"/>
              </w:rPr>
              <w:t>Ó</w:t>
            </w:r>
            <w:r w:rsidR="00984D0F" w:rsidRPr="00984D0F">
              <w:rPr>
                <w:rFonts w:ascii="Arial Narrow" w:hAnsi="Arial Narrow"/>
                <w:b/>
                <w:sz w:val="20"/>
                <w:szCs w:val="20"/>
              </w:rPr>
              <w:t>W KSZTA</w:t>
            </w:r>
            <w:r w:rsidR="004D240F">
              <w:rPr>
                <w:rFonts w:ascii="Arial Narrow" w:hAnsi="Arial Narrow"/>
                <w:b/>
                <w:sz w:val="20"/>
                <w:szCs w:val="20"/>
              </w:rPr>
              <w:t>Ł</w:t>
            </w:r>
            <w:r w:rsidR="00984D0F" w:rsidRPr="00984D0F">
              <w:rPr>
                <w:rFonts w:ascii="Arial Narrow" w:hAnsi="Arial Narrow"/>
                <w:b/>
                <w:sz w:val="20"/>
                <w:szCs w:val="20"/>
              </w:rPr>
              <w:t>CENIA</w:t>
            </w:r>
          </w:p>
        </w:tc>
      </w:tr>
      <w:tr w:rsidR="00984D0F" w:rsidRPr="00984D0F" w:rsidTr="00003152">
        <w:trPr>
          <w:trHeight w:val="915"/>
        </w:trPr>
        <w:tc>
          <w:tcPr>
            <w:tcW w:w="6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0F" w:rsidRPr="00984D0F" w:rsidRDefault="00984D0F" w:rsidP="00984D0F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984D0F" w:rsidRPr="00984D0F" w:rsidRDefault="00984D0F" w:rsidP="00984D0F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84D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984D0F" w:rsidRPr="00984D0F" w:rsidRDefault="00984D0F" w:rsidP="00984D0F">
            <w:pPr>
              <w:ind w:left="600" w:hanging="529"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  <w:r w:rsidRPr="00984D0F"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  <w:t>Student:</w:t>
            </w:r>
          </w:p>
          <w:p w:rsidR="00984D0F" w:rsidRPr="00984D0F" w:rsidRDefault="00984D0F" w:rsidP="00984D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84D0F">
              <w:rPr>
                <w:rFonts w:ascii="Arial Narrow" w:hAnsi="Arial Narrow"/>
                <w:color w:val="000000"/>
                <w:sz w:val="20"/>
                <w:szCs w:val="20"/>
              </w:rPr>
              <w:t xml:space="preserve">posiada wiedzę z zakresu </w:t>
            </w:r>
            <w:r w:rsidRPr="00984D0F">
              <w:rPr>
                <w:rFonts w:ascii="Arial Narrow" w:hAnsi="Arial Narrow"/>
                <w:sz w:val="20"/>
                <w:szCs w:val="20"/>
              </w:rPr>
              <w:t>systematyki części szczególnej kodeksu karnego;</w:t>
            </w:r>
          </w:p>
          <w:p w:rsidR="00984D0F" w:rsidRPr="00984D0F" w:rsidRDefault="00984D0F" w:rsidP="00984D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84D0F">
              <w:rPr>
                <w:rFonts w:ascii="Arial Narrow" w:hAnsi="Arial Narrow"/>
                <w:color w:val="000000"/>
                <w:sz w:val="20"/>
                <w:szCs w:val="20"/>
              </w:rPr>
              <w:t xml:space="preserve">posiada wiedzę umożliwiającą mu zrozumienie </w:t>
            </w:r>
            <w:r w:rsidRPr="00984D0F">
              <w:rPr>
                <w:rFonts w:ascii="Arial Narrow" w:hAnsi="Arial Narrow"/>
                <w:sz w:val="20"/>
                <w:szCs w:val="20"/>
              </w:rPr>
              <w:t>ustawowych znamion wybranych przestępstw</w:t>
            </w:r>
            <w:r w:rsidRPr="00984D0F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984D0F" w:rsidRPr="00984D0F" w:rsidRDefault="00984D0F" w:rsidP="00984D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84D0F">
              <w:rPr>
                <w:rFonts w:ascii="Arial Narrow" w:hAnsi="Arial Narrow"/>
                <w:color w:val="000000"/>
                <w:sz w:val="20"/>
                <w:szCs w:val="20"/>
              </w:rPr>
              <w:t xml:space="preserve">dysponuje wiedzą o </w:t>
            </w:r>
            <w:r w:rsidRPr="00984D0F">
              <w:rPr>
                <w:rFonts w:ascii="Arial Narrow" w:hAnsi="Arial Narrow"/>
                <w:sz w:val="20"/>
                <w:szCs w:val="20"/>
              </w:rPr>
              <w:t>podstawowej systematyki części szczególnej kodeksu wykroczeń</w:t>
            </w:r>
            <w:r w:rsidRPr="00984D0F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984D0F" w:rsidRPr="00984D0F" w:rsidRDefault="00984D0F" w:rsidP="00984D0F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984D0F" w:rsidRPr="00984D0F" w:rsidRDefault="00984D0F" w:rsidP="00984D0F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84D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Umiejętności:</w:t>
            </w:r>
          </w:p>
          <w:p w:rsidR="00984D0F" w:rsidRPr="00984D0F" w:rsidRDefault="00984D0F" w:rsidP="00984D0F">
            <w:pPr>
              <w:ind w:left="600" w:hanging="529"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  <w:r w:rsidRPr="00984D0F"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  <w:t>Student:</w:t>
            </w:r>
          </w:p>
          <w:p w:rsidR="00984D0F" w:rsidRPr="00984D0F" w:rsidRDefault="00984D0F" w:rsidP="00984D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84D0F">
              <w:rPr>
                <w:rFonts w:ascii="Arial Narrow" w:hAnsi="Arial Narrow"/>
                <w:color w:val="000000"/>
                <w:sz w:val="20"/>
                <w:szCs w:val="20"/>
              </w:rPr>
              <w:t xml:space="preserve">potrafi dokonać opisu oraz </w:t>
            </w:r>
            <w:r w:rsidRPr="00984D0F">
              <w:rPr>
                <w:rFonts w:ascii="Arial Narrow" w:hAnsi="Arial Narrow"/>
                <w:sz w:val="20"/>
                <w:szCs w:val="20"/>
              </w:rPr>
              <w:t>rozróżnić i scharakteryzować określoną kwalifikację prawną wybranych przestępstw;</w:t>
            </w:r>
          </w:p>
          <w:p w:rsidR="00984D0F" w:rsidRPr="00984D0F" w:rsidRDefault="00984D0F" w:rsidP="00984D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84D0F">
              <w:rPr>
                <w:rFonts w:ascii="Arial Narrow" w:hAnsi="Arial Narrow"/>
                <w:color w:val="000000"/>
                <w:sz w:val="20"/>
                <w:szCs w:val="20"/>
              </w:rPr>
              <w:t xml:space="preserve">posiada umiejętność analizy i oceny przyczynowo-skutkowej procesów mających wpływ na </w:t>
            </w:r>
            <w:r w:rsidRPr="00984D0F">
              <w:rPr>
                <w:rFonts w:ascii="Arial Narrow" w:hAnsi="Arial Narrow"/>
                <w:sz w:val="20"/>
                <w:szCs w:val="20"/>
              </w:rPr>
              <w:t>ustawowe znamiona wybranych wykroczeń</w:t>
            </w:r>
            <w:r w:rsidRPr="00984D0F">
              <w:rPr>
                <w:rFonts w:ascii="Arial Narrow" w:hAnsi="Arial Narrow"/>
                <w:color w:val="000000"/>
                <w:sz w:val="20"/>
                <w:szCs w:val="20"/>
              </w:rPr>
              <w:t>;</w:t>
            </w:r>
          </w:p>
          <w:p w:rsidR="00984D0F" w:rsidRPr="00984D0F" w:rsidRDefault="00984D0F" w:rsidP="00984D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>potrafi  w sposób klarowny i spójny wypowiadać się na tematy dotyczące kwalifikacji prawnej czynów określonych w ustawach szczególnych;</w:t>
            </w:r>
          </w:p>
          <w:p w:rsidR="00984D0F" w:rsidRPr="00984D0F" w:rsidRDefault="00984D0F" w:rsidP="00984D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984D0F"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potrafi kształtować właściwe postawy wynikające z analizy i oceny przyczynowo-skutkowej procesów zachodzących w zakresie </w:t>
            </w:r>
            <w:r w:rsidRPr="00984D0F">
              <w:rPr>
                <w:rFonts w:ascii="Arial Narrow" w:hAnsi="Arial Narrow"/>
                <w:sz w:val="20"/>
                <w:szCs w:val="20"/>
              </w:rPr>
              <w:t>czynów określonych w ustawach szczególnych</w:t>
            </w:r>
            <w:r w:rsidRPr="00984D0F">
              <w:rPr>
                <w:rFonts w:ascii="Arial Narrow" w:hAnsi="Arial Narrow" w:cs="Minion Pro"/>
                <w:color w:val="000000"/>
                <w:sz w:val="20"/>
                <w:szCs w:val="20"/>
              </w:rPr>
              <w:t>;</w:t>
            </w:r>
          </w:p>
          <w:p w:rsidR="00984D0F" w:rsidRPr="00984D0F" w:rsidRDefault="00984D0F" w:rsidP="00984D0F">
            <w:pPr>
              <w:autoSpaceDE w:val="0"/>
              <w:autoSpaceDN w:val="0"/>
              <w:adjustRightInd w:val="0"/>
              <w:ind w:left="39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984D0F" w:rsidRDefault="00984D0F" w:rsidP="00984D0F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984D0F" w:rsidRDefault="00984D0F" w:rsidP="00984D0F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984D0F" w:rsidRPr="00984D0F" w:rsidRDefault="00984D0F" w:rsidP="00984D0F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84D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Kompetencje społeczne:</w:t>
            </w:r>
          </w:p>
          <w:p w:rsidR="00984D0F" w:rsidRPr="00984D0F" w:rsidRDefault="00984D0F" w:rsidP="00984D0F">
            <w:pPr>
              <w:ind w:left="600" w:hanging="529"/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</w:pPr>
            <w:r w:rsidRPr="00984D0F">
              <w:rPr>
                <w:rFonts w:ascii="Arial Narrow" w:hAnsi="Arial Narrow"/>
                <w:i/>
                <w:color w:val="000000"/>
                <w:sz w:val="20"/>
                <w:szCs w:val="20"/>
                <w:u w:val="single"/>
              </w:rPr>
              <w:t>Student:</w:t>
            </w:r>
          </w:p>
          <w:p w:rsidR="00984D0F" w:rsidRPr="00984D0F" w:rsidRDefault="00984D0F" w:rsidP="00984D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>zna zakres posiadanej przez siebie wiedzy i umiejętności, rozumie potrzebę ciągłego dokształcania się w zakresie ustaw szczególnych niezbędne do prawidłowego kwalifikowania czynów zabronionych;</w:t>
            </w:r>
          </w:p>
          <w:p w:rsidR="00984D0F" w:rsidRPr="00984D0F" w:rsidRDefault="00984D0F" w:rsidP="00984D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 xml:space="preserve">ma świadomość odpowiedzialności za pracę własną oraz gotowość do podporządkowania się zasadom pracy w zespole w zakresie współdziałania podczas analizy przestępstw i wykroczeń. </w:t>
            </w:r>
          </w:p>
        </w:tc>
        <w:tc>
          <w:tcPr>
            <w:tcW w:w="2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D0F" w:rsidRPr="00984D0F" w:rsidRDefault="00984D0F" w:rsidP="00984D0F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984D0F" w:rsidRPr="00984D0F" w:rsidRDefault="00984D0F" w:rsidP="00984D0F">
            <w:pPr>
              <w:ind w:left="600" w:hanging="600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84D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Wiedza:</w:t>
            </w:r>
          </w:p>
          <w:p w:rsidR="00984D0F" w:rsidRPr="00984D0F" w:rsidRDefault="00984D0F" w:rsidP="00984D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84D0F">
              <w:rPr>
                <w:rFonts w:ascii="Arial Narrow" w:hAnsi="Arial Narrow"/>
                <w:color w:val="000000"/>
                <w:sz w:val="20"/>
                <w:szCs w:val="20"/>
              </w:rPr>
              <w:t>test wiedzy;</w:t>
            </w:r>
          </w:p>
          <w:p w:rsidR="00984D0F" w:rsidRPr="00984D0F" w:rsidRDefault="003D47DA" w:rsidP="00984D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Minion Pro"/>
                <w:color w:val="000000"/>
                <w:sz w:val="20"/>
                <w:szCs w:val="20"/>
              </w:rPr>
              <w:t xml:space="preserve">ocena czy student </w:t>
            </w:r>
            <w:r w:rsidR="00984D0F" w:rsidRPr="00984D0F">
              <w:rPr>
                <w:rFonts w:ascii="Arial Narrow" w:hAnsi="Arial Narrow"/>
                <w:color w:val="000000"/>
                <w:sz w:val="20"/>
                <w:szCs w:val="20"/>
              </w:rPr>
              <w:t>w dyskusji posługuje się prawidłowo tematycznymi pojęciami z zakresu systematyki części szczególnej kodeksu karnego;</w:t>
            </w:r>
          </w:p>
          <w:p w:rsidR="00984D0F" w:rsidRPr="00984D0F" w:rsidRDefault="00984D0F" w:rsidP="00984D0F">
            <w:pPr>
              <w:autoSpaceDE w:val="0"/>
              <w:autoSpaceDN w:val="0"/>
              <w:adjustRightInd w:val="0"/>
              <w:ind w:left="110"/>
              <w:textAlignment w:val="center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</w:p>
          <w:p w:rsidR="00984D0F" w:rsidRDefault="00984D0F" w:rsidP="00984D0F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84D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Umiejętności:</w:t>
            </w:r>
          </w:p>
          <w:p w:rsidR="00984D0F" w:rsidRPr="00984D0F" w:rsidRDefault="00984D0F" w:rsidP="00984D0F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  <w:p w:rsidR="00984D0F" w:rsidRPr="00984D0F" w:rsidRDefault="00984D0F" w:rsidP="00984D0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3" w:hanging="284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984D0F">
              <w:rPr>
                <w:rFonts w:ascii="Arial Narrow" w:hAnsi="Arial Narrow"/>
                <w:color w:val="000000"/>
                <w:sz w:val="20"/>
                <w:szCs w:val="20"/>
              </w:rPr>
              <w:t xml:space="preserve">przygotowanie danych </w:t>
            </w:r>
            <w:r w:rsidRPr="00984D0F">
              <w:rPr>
                <w:rFonts w:ascii="Arial Narrow" w:hAnsi="Arial Narrow" w:cs="Minion Pro"/>
                <w:color w:val="000000"/>
                <w:sz w:val="20"/>
                <w:szCs w:val="20"/>
              </w:rPr>
              <w:t>prezentacji tematycznych w zespołach lub grupach – opracowanie wyników zespołowych;</w:t>
            </w:r>
          </w:p>
          <w:p w:rsidR="00984D0F" w:rsidRPr="00984D0F" w:rsidRDefault="00984D0F" w:rsidP="00984D0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3" w:hanging="284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984D0F">
              <w:rPr>
                <w:rFonts w:ascii="Arial Narrow" w:hAnsi="Arial Narrow" w:cs="Minion Pro"/>
                <w:color w:val="000000"/>
                <w:sz w:val="20"/>
                <w:szCs w:val="20"/>
              </w:rPr>
              <w:t>dyskusja i trafność w niej uczestnictwa oceniająca kwalifikację prawną wybranych przestępstw;</w:t>
            </w:r>
          </w:p>
          <w:p w:rsidR="00984D0F" w:rsidRPr="00984D0F" w:rsidRDefault="00984D0F" w:rsidP="00984D0F">
            <w:pPr>
              <w:pStyle w:val="Akapitzlist"/>
              <w:numPr>
                <w:ilvl w:val="0"/>
                <w:numId w:val="41"/>
              </w:numPr>
              <w:spacing w:after="0" w:line="240" w:lineRule="auto"/>
              <w:ind w:left="353" w:hanging="284"/>
              <w:rPr>
                <w:rFonts w:ascii="Arial Narrow" w:hAnsi="Arial Narrow" w:cs="Minion Pro"/>
                <w:color w:val="000000"/>
                <w:sz w:val="20"/>
                <w:szCs w:val="20"/>
              </w:rPr>
            </w:pPr>
            <w:r w:rsidRPr="00984D0F">
              <w:rPr>
                <w:rFonts w:ascii="Arial Narrow" w:hAnsi="Arial Narrow" w:cs="Minion Pro"/>
                <w:color w:val="000000"/>
                <w:sz w:val="20"/>
                <w:szCs w:val="20"/>
              </w:rPr>
              <w:t>prowadzenie dyskusji i jej uzasadnienie w określonych blokach tematycznych;</w:t>
            </w:r>
          </w:p>
          <w:p w:rsidR="00984D0F" w:rsidRPr="00984D0F" w:rsidRDefault="00984D0F" w:rsidP="00984D0F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84D0F" w:rsidRPr="00984D0F" w:rsidRDefault="00984D0F" w:rsidP="00984D0F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84D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Kompetencje społeczne:</w:t>
            </w:r>
          </w:p>
          <w:p w:rsidR="00984D0F" w:rsidRPr="00984D0F" w:rsidRDefault="00984D0F" w:rsidP="00984D0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984D0F" w:rsidRPr="00984D0F" w:rsidRDefault="00984D0F" w:rsidP="00984D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>obserwacja studenta w dyskusjach, jego gotowości do poznawania nowych dziedzin, sposobów uzupełniania nabytej wiedzy;</w:t>
            </w:r>
          </w:p>
          <w:p w:rsidR="00984D0F" w:rsidRPr="00984D0F" w:rsidRDefault="00984D0F" w:rsidP="00984D0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94" w:hanging="284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>reakcje na podawane przykłady i formułowania krytycznych opinii.</w:t>
            </w:r>
          </w:p>
          <w:p w:rsidR="00984D0F" w:rsidRPr="00984D0F" w:rsidRDefault="00984D0F" w:rsidP="00984D0F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11D52" w:rsidRPr="00984D0F" w:rsidTr="00A72459">
        <w:tblPrEx>
          <w:tblLook w:val="0000"/>
        </w:tblPrEx>
        <w:trPr>
          <w:trHeight w:val="425"/>
        </w:trPr>
        <w:tc>
          <w:tcPr>
            <w:tcW w:w="9284" w:type="dxa"/>
            <w:gridSpan w:val="10"/>
          </w:tcPr>
          <w:p w:rsidR="00F11D52" w:rsidRPr="00984D0F" w:rsidRDefault="00F11D52" w:rsidP="00A724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D0F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Nakład pracy studenta  (w godzinach dydaktycznych 1h dyd.=45 minut)** </w:t>
            </w:r>
          </w:p>
          <w:p w:rsidR="00F11D52" w:rsidRPr="00984D0F" w:rsidRDefault="00F11D52" w:rsidP="00A72459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F11D52" w:rsidRPr="00984D0F" w:rsidTr="00A72459">
        <w:tblPrEx>
          <w:tblLook w:val="0000"/>
        </w:tblPrEx>
        <w:trPr>
          <w:trHeight w:val="283"/>
        </w:trPr>
        <w:tc>
          <w:tcPr>
            <w:tcW w:w="4464" w:type="dxa"/>
            <w:gridSpan w:val="5"/>
          </w:tcPr>
          <w:p w:rsidR="00F11D52" w:rsidRPr="00984D0F" w:rsidRDefault="00F11D52" w:rsidP="00A724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D0F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F11D52" w:rsidRPr="00984D0F" w:rsidRDefault="00F11D52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4D0F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DC0FF2">
              <w:rPr>
                <w:rFonts w:ascii="Arial Narrow" w:hAnsi="Arial Narrow" w:cs="Arial"/>
                <w:sz w:val="20"/>
                <w:szCs w:val="20"/>
              </w:rPr>
              <w:t>2</w:t>
            </w:r>
            <w:r w:rsidR="004161C1" w:rsidRPr="00984D0F">
              <w:rPr>
                <w:rFonts w:ascii="Arial Narrow" w:hAnsi="Arial Narrow" w:cs="Arial"/>
                <w:sz w:val="20"/>
                <w:szCs w:val="20"/>
              </w:rPr>
              <w:t>0</w:t>
            </w:r>
            <w:r w:rsidR="00DC0FF2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F11D52" w:rsidRPr="00984D0F" w:rsidRDefault="00F11D52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4D0F">
              <w:rPr>
                <w:rFonts w:ascii="Arial Narrow" w:hAnsi="Arial Narrow" w:cs="Arial"/>
                <w:sz w:val="20"/>
                <w:szCs w:val="20"/>
              </w:rPr>
              <w:t>udział w ćwiczeniach =</w:t>
            </w:r>
            <w:r w:rsidR="00DC0FF2">
              <w:rPr>
                <w:rFonts w:ascii="Arial Narrow" w:hAnsi="Arial Narrow" w:cs="Arial"/>
                <w:sz w:val="20"/>
                <w:szCs w:val="20"/>
              </w:rPr>
              <w:t xml:space="preserve"> 20h</w:t>
            </w:r>
            <w:r w:rsidRPr="00984D0F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:rsidR="00F11D52" w:rsidRPr="00984D0F" w:rsidRDefault="00F11D52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4D0F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DC0FF2">
              <w:rPr>
                <w:rFonts w:ascii="Arial Narrow" w:hAnsi="Arial Narrow" w:cs="Arial"/>
                <w:sz w:val="20"/>
                <w:szCs w:val="20"/>
              </w:rPr>
              <w:t>99h</w:t>
            </w:r>
          </w:p>
          <w:p w:rsidR="00F11D52" w:rsidRPr="00984D0F" w:rsidRDefault="00F11D52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4D0F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 w:rsidR="004161C1" w:rsidRPr="00984D0F">
              <w:rPr>
                <w:rFonts w:ascii="Arial Narrow" w:hAnsi="Arial Narrow" w:cs="Arial"/>
                <w:sz w:val="20"/>
                <w:szCs w:val="20"/>
              </w:rPr>
              <w:t>8</w:t>
            </w:r>
            <w:r w:rsidR="00DC0FF2">
              <w:rPr>
                <w:rFonts w:ascii="Arial Narrow" w:hAnsi="Arial Narrow" w:cs="Arial"/>
                <w:sz w:val="20"/>
                <w:szCs w:val="20"/>
              </w:rPr>
              <w:t>4h</w:t>
            </w:r>
          </w:p>
          <w:p w:rsidR="00F11D52" w:rsidRPr="00984D0F" w:rsidRDefault="00F11D52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4D0F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F11D52" w:rsidRPr="00984D0F" w:rsidRDefault="00F11D52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4D0F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F11D52" w:rsidRPr="00984D0F" w:rsidRDefault="00F11D52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4D0F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F11D52" w:rsidRPr="00984D0F" w:rsidRDefault="00F11D52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4D0F">
              <w:rPr>
                <w:rFonts w:ascii="Arial Narrow" w:hAnsi="Arial Narrow" w:cs="Arial"/>
                <w:sz w:val="20"/>
                <w:szCs w:val="20"/>
              </w:rPr>
              <w:t>egzamin</w:t>
            </w:r>
            <w:r w:rsidR="00DC0FF2">
              <w:rPr>
                <w:rFonts w:ascii="Arial Narrow" w:hAnsi="Arial Narrow" w:cs="Arial"/>
                <w:sz w:val="20"/>
                <w:szCs w:val="20"/>
              </w:rPr>
              <w:t>/zaliczenie</w:t>
            </w:r>
            <w:r w:rsidRPr="00984D0F">
              <w:rPr>
                <w:rFonts w:ascii="Arial Narrow" w:hAnsi="Arial Narrow" w:cs="Arial"/>
                <w:sz w:val="20"/>
                <w:szCs w:val="20"/>
              </w:rPr>
              <w:t xml:space="preserve"> =</w:t>
            </w:r>
            <w:r w:rsidR="00754BA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DC0FF2">
              <w:rPr>
                <w:rFonts w:ascii="Arial Narrow" w:hAnsi="Arial Narrow" w:cs="Arial"/>
                <w:sz w:val="20"/>
                <w:szCs w:val="20"/>
              </w:rPr>
              <w:t>2h</w:t>
            </w:r>
          </w:p>
          <w:p w:rsidR="00F11D52" w:rsidRPr="00984D0F" w:rsidRDefault="00F11D52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4D0F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F11D52" w:rsidRPr="00984D0F" w:rsidRDefault="00F11D52" w:rsidP="00A724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D0F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B50117">
              <w:rPr>
                <w:rFonts w:ascii="Arial Narrow" w:hAnsi="Arial Narrow" w:cs="Arial"/>
                <w:b/>
                <w:sz w:val="20"/>
                <w:szCs w:val="20"/>
              </w:rPr>
              <w:t xml:space="preserve"> 225h</w:t>
            </w:r>
          </w:p>
          <w:p w:rsidR="00F11D52" w:rsidRPr="00984D0F" w:rsidRDefault="00F11D52" w:rsidP="00A7245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84D0F">
              <w:rPr>
                <w:rFonts w:ascii="Arial Narrow" w:hAnsi="Arial Narrow"/>
                <w:b/>
                <w:sz w:val="20"/>
                <w:szCs w:val="20"/>
              </w:rPr>
              <w:t xml:space="preserve">Liczba punktów  ECTS: </w:t>
            </w:r>
            <w:r w:rsidR="00754BAD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  <w:p w:rsidR="00F11D52" w:rsidRPr="00984D0F" w:rsidRDefault="00754BAD" w:rsidP="00A72459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w tym</w:t>
            </w:r>
            <w:r w:rsidR="00F11D52" w:rsidRPr="00984D0F">
              <w:rPr>
                <w:rFonts w:ascii="Arial Narrow" w:hAnsi="Arial Narrow"/>
                <w:b/>
                <w:sz w:val="20"/>
                <w:szCs w:val="20"/>
              </w:rPr>
              <w:t xml:space="preserve"> w ramach zajęć praktycznych: </w:t>
            </w:r>
            <w:r>
              <w:rPr>
                <w:rFonts w:ascii="Arial Narrow" w:hAnsi="Arial Narrow"/>
                <w:b/>
                <w:sz w:val="20"/>
                <w:szCs w:val="20"/>
              </w:rPr>
              <w:t>4,5</w:t>
            </w:r>
          </w:p>
          <w:p w:rsidR="00F11D52" w:rsidRPr="00984D0F" w:rsidRDefault="00F11D52" w:rsidP="00A72459">
            <w:pPr>
              <w:ind w:left="600" w:hanging="600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5"/>
          </w:tcPr>
          <w:p w:rsidR="00F11D52" w:rsidRPr="00984D0F" w:rsidRDefault="00F11D52" w:rsidP="00A72459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84D0F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F11D52" w:rsidRPr="00984D0F" w:rsidRDefault="00F11D52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4D0F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CC5AF0" w:rsidRPr="00984D0F"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DC0FF2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F11D52" w:rsidRPr="00984D0F" w:rsidRDefault="00F11D52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4D0F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CC5AF0" w:rsidRPr="00984D0F">
              <w:rPr>
                <w:rFonts w:ascii="Arial Narrow" w:hAnsi="Arial Narrow" w:cs="Arial"/>
                <w:sz w:val="20"/>
                <w:szCs w:val="20"/>
              </w:rPr>
              <w:t>20</w:t>
            </w:r>
            <w:r w:rsidR="00DC0FF2">
              <w:rPr>
                <w:rFonts w:ascii="Arial Narrow" w:hAnsi="Arial Narrow" w:cs="Arial"/>
                <w:sz w:val="20"/>
                <w:szCs w:val="20"/>
              </w:rPr>
              <w:t>h</w:t>
            </w:r>
          </w:p>
          <w:p w:rsidR="00F11D52" w:rsidRPr="00984D0F" w:rsidRDefault="00F11D52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4D0F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DC0FF2">
              <w:rPr>
                <w:rFonts w:ascii="Arial Narrow" w:hAnsi="Arial Narrow" w:cs="Arial"/>
                <w:sz w:val="20"/>
                <w:szCs w:val="20"/>
              </w:rPr>
              <w:t>99h</w:t>
            </w:r>
          </w:p>
          <w:p w:rsidR="00F11D52" w:rsidRPr="00984D0F" w:rsidRDefault="00F11D52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4D0F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 w:rsidR="00DC0FF2">
              <w:rPr>
                <w:rFonts w:ascii="Arial Narrow" w:hAnsi="Arial Narrow" w:cs="Arial"/>
                <w:sz w:val="20"/>
                <w:szCs w:val="20"/>
              </w:rPr>
              <w:t>84h</w:t>
            </w:r>
          </w:p>
          <w:p w:rsidR="00F11D52" w:rsidRPr="00984D0F" w:rsidRDefault="00F11D52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4D0F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F11D52" w:rsidRPr="00984D0F" w:rsidRDefault="00F11D52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4D0F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F11D52" w:rsidRPr="00984D0F" w:rsidRDefault="00F11D52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4D0F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F11D52" w:rsidRPr="00984D0F" w:rsidRDefault="00F11D52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4D0F">
              <w:rPr>
                <w:rFonts w:ascii="Arial Narrow" w:hAnsi="Arial Narrow" w:cs="Arial"/>
                <w:sz w:val="20"/>
                <w:szCs w:val="20"/>
              </w:rPr>
              <w:t>egzamin</w:t>
            </w:r>
            <w:r w:rsidR="00DC0FF2">
              <w:rPr>
                <w:rFonts w:ascii="Arial Narrow" w:hAnsi="Arial Narrow" w:cs="Arial"/>
                <w:sz w:val="20"/>
                <w:szCs w:val="20"/>
              </w:rPr>
              <w:t xml:space="preserve">/zaliczenie </w:t>
            </w:r>
            <w:r w:rsidRPr="00984D0F">
              <w:rPr>
                <w:rFonts w:ascii="Arial Narrow" w:hAnsi="Arial Narrow" w:cs="Arial"/>
                <w:sz w:val="20"/>
                <w:szCs w:val="20"/>
              </w:rPr>
              <w:t xml:space="preserve">= </w:t>
            </w:r>
            <w:r w:rsidR="00DC0FF2">
              <w:rPr>
                <w:rFonts w:ascii="Arial Narrow" w:hAnsi="Arial Narrow" w:cs="Arial"/>
                <w:sz w:val="20"/>
                <w:szCs w:val="20"/>
              </w:rPr>
              <w:t>2h</w:t>
            </w:r>
          </w:p>
          <w:p w:rsidR="00F11D52" w:rsidRPr="00984D0F" w:rsidRDefault="00F11D52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4D0F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F11D52" w:rsidRPr="00984D0F" w:rsidRDefault="00F11D52" w:rsidP="00A72459">
            <w:pPr>
              <w:rPr>
                <w:rFonts w:ascii="Arial Narrow" w:hAnsi="Arial Narrow" w:cs="Arial"/>
                <w:sz w:val="20"/>
                <w:szCs w:val="20"/>
              </w:rPr>
            </w:pPr>
            <w:r w:rsidRPr="00984D0F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B50117">
              <w:rPr>
                <w:rFonts w:ascii="Arial Narrow" w:hAnsi="Arial Narrow" w:cs="Arial"/>
                <w:b/>
                <w:sz w:val="20"/>
                <w:szCs w:val="20"/>
              </w:rPr>
              <w:t xml:space="preserve"> 225h</w:t>
            </w:r>
          </w:p>
          <w:p w:rsidR="00F11D52" w:rsidRPr="00984D0F" w:rsidRDefault="00F11D52" w:rsidP="00A7245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84D0F">
              <w:rPr>
                <w:rFonts w:ascii="Arial Narrow" w:hAnsi="Arial Narrow"/>
                <w:b/>
                <w:sz w:val="20"/>
                <w:szCs w:val="20"/>
              </w:rPr>
              <w:t xml:space="preserve">Liczba punktów  ECTS: </w:t>
            </w:r>
            <w:r w:rsidR="00754BAD">
              <w:rPr>
                <w:rFonts w:ascii="Arial Narrow" w:hAnsi="Arial Narrow"/>
                <w:b/>
                <w:sz w:val="20"/>
                <w:szCs w:val="20"/>
              </w:rPr>
              <w:t>9</w:t>
            </w:r>
          </w:p>
          <w:p w:rsidR="00F11D52" w:rsidRPr="00984D0F" w:rsidRDefault="00754BAD" w:rsidP="00A72459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84D0F">
              <w:rPr>
                <w:rFonts w:ascii="Arial Narrow" w:hAnsi="Arial Narrow"/>
                <w:b/>
                <w:sz w:val="20"/>
                <w:szCs w:val="20"/>
              </w:rPr>
              <w:t>w tym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F11D52" w:rsidRPr="00984D0F">
              <w:rPr>
                <w:rFonts w:ascii="Arial Narrow" w:hAnsi="Arial Narrow"/>
                <w:b/>
                <w:sz w:val="20"/>
                <w:szCs w:val="20"/>
              </w:rPr>
              <w:t xml:space="preserve">w ramach zajęć praktycznych:  </w:t>
            </w:r>
            <w:r>
              <w:rPr>
                <w:rFonts w:ascii="Arial Narrow" w:hAnsi="Arial Narrow"/>
                <w:b/>
                <w:sz w:val="20"/>
                <w:szCs w:val="20"/>
              </w:rPr>
              <w:t>4,5</w:t>
            </w:r>
          </w:p>
          <w:p w:rsidR="00F11D52" w:rsidRPr="00984D0F" w:rsidRDefault="00F11D52" w:rsidP="00754BA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4D08A2" w:rsidRPr="00984D0F" w:rsidTr="0008482D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984D0F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84D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WARUNKI WSTĘPNE</w:t>
            </w:r>
          </w:p>
          <w:p w:rsidR="004D08A2" w:rsidRPr="00984D0F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8DE" w:rsidRPr="00984D0F" w:rsidRDefault="001658DE" w:rsidP="001658D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91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84D0F">
              <w:rPr>
                <w:rFonts w:ascii="Arial Narrow" w:hAnsi="Arial Narrow"/>
                <w:color w:val="000000"/>
                <w:sz w:val="20"/>
                <w:szCs w:val="20"/>
              </w:rPr>
              <w:t xml:space="preserve">Nie wymaga się </w:t>
            </w:r>
          </w:p>
          <w:p w:rsidR="004D08A2" w:rsidRPr="00984D0F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D08A2" w:rsidRPr="00984D0F" w:rsidTr="0008482D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984D0F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84D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TREŚCI PRZEDMIOTU</w:t>
            </w:r>
          </w:p>
          <w:p w:rsidR="004D08A2" w:rsidRPr="00984D0F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FD" w:rsidRPr="00984D0F" w:rsidRDefault="00F964FD" w:rsidP="00F964F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84D0F">
              <w:rPr>
                <w:rFonts w:ascii="Arial Narrow" w:hAnsi="Arial Narrow"/>
                <w:b/>
                <w:sz w:val="20"/>
                <w:szCs w:val="20"/>
              </w:rPr>
              <w:t>Wykład:</w:t>
            </w:r>
          </w:p>
          <w:p w:rsidR="00092057" w:rsidRPr="00984D0F" w:rsidRDefault="00092057" w:rsidP="00092057">
            <w:pPr>
              <w:numPr>
                <w:ilvl w:val="0"/>
                <w:numId w:val="38"/>
              </w:numPr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>Część szczególna kodeksu karnego</w:t>
            </w:r>
          </w:p>
          <w:p w:rsidR="00092057" w:rsidRPr="00984D0F" w:rsidRDefault="00092057" w:rsidP="00092057">
            <w:pPr>
              <w:numPr>
                <w:ilvl w:val="1"/>
                <w:numId w:val="38"/>
              </w:numPr>
              <w:ind w:left="1244" w:hanging="524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>Systematyka części szczególnej kodeksu karnego.</w:t>
            </w:r>
          </w:p>
          <w:p w:rsidR="00092057" w:rsidRPr="00984D0F" w:rsidRDefault="00092057" w:rsidP="00092057">
            <w:pPr>
              <w:numPr>
                <w:ilvl w:val="1"/>
                <w:numId w:val="38"/>
              </w:numPr>
              <w:ind w:left="1244" w:hanging="524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 xml:space="preserve">Ustawowe znamiona wybranych przestępstw przeciwko życiu i zdrowiu (art. 148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kk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149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kk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150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kk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155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kk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156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kk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157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kk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158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kk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 i art. 159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kk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>).</w:t>
            </w:r>
          </w:p>
          <w:p w:rsidR="00092057" w:rsidRPr="00984D0F" w:rsidRDefault="00092057" w:rsidP="00092057">
            <w:pPr>
              <w:numPr>
                <w:ilvl w:val="1"/>
                <w:numId w:val="38"/>
              </w:numPr>
              <w:ind w:left="1244" w:hanging="524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 xml:space="preserve">Ustawowe znamiona wybranych przestępstw przeciwko wolności (art. 189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kk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189 a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kk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190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kk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191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kk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 i art. 193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kk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>).</w:t>
            </w:r>
          </w:p>
          <w:p w:rsidR="00092057" w:rsidRPr="00984D0F" w:rsidRDefault="00092057" w:rsidP="00092057">
            <w:pPr>
              <w:numPr>
                <w:ilvl w:val="1"/>
                <w:numId w:val="38"/>
              </w:numPr>
              <w:ind w:left="1244" w:hanging="524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 xml:space="preserve">Ustawowe znamiona wybranych przestępstw przeciwko wolności seksualnej i obyczajności (art. 197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kk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205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kk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204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kk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>).</w:t>
            </w:r>
          </w:p>
          <w:p w:rsidR="00092057" w:rsidRPr="00984D0F" w:rsidRDefault="00092057" w:rsidP="00092057">
            <w:pPr>
              <w:numPr>
                <w:ilvl w:val="1"/>
                <w:numId w:val="38"/>
              </w:numPr>
              <w:ind w:left="1244" w:hanging="524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 xml:space="preserve">Ustawowe znamiona wybranych przestępstw przeciwko mieniu (art. 278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kk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279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kk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280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kk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281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kk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282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kk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284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kk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286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kk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288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kk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289, art. 291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kk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 i art. 292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kk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>).</w:t>
            </w:r>
          </w:p>
          <w:p w:rsidR="00092057" w:rsidRPr="00984D0F" w:rsidRDefault="00092057" w:rsidP="00092057">
            <w:pPr>
              <w:numPr>
                <w:ilvl w:val="1"/>
                <w:numId w:val="38"/>
              </w:numPr>
              <w:ind w:left="1244" w:hanging="524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 xml:space="preserve">Ustawowe znamiona wybranych przestępstw przeciwko bezpieczeństwu w komunikacji (art. 177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kk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178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kk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178a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kk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>).</w:t>
            </w:r>
          </w:p>
          <w:p w:rsidR="00092057" w:rsidRPr="00984D0F" w:rsidRDefault="00092057" w:rsidP="00092057">
            <w:pPr>
              <w:numPr>
                <w:ilvl w:val="1"/>
                <w:numId w:val="38"/>
              </w:numPr>
              <w:ind w:left="1244" w:hanging="524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 xml:space="preserve">Ustawowe znamiona wybranych przestępstw przeciwko rodzinie i opiece (art. 207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kk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>).</w:t>
            </w:r>
          </w:p>
          <w:p w:rsidR="00092057" w:rsidRPr="00984D0F" w:rsidRDefault="00092057" w:rsidP="00092057">
            <w:pPr>
              <w:numPr>
                <w:ilvl w:val="1"/>
                <w:numId w:val="38"/>
              </w:numPr>
              <w:ind w:left="1244" w:hanging="524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 xml:space="preserve">Ustawowe znamiona wybranych przestępstw przeciwko działalności instytucji państwowych oraz samorządu terytorialnego (art. 222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kk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223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kk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224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kk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226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kk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228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kk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229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kk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 i art. 231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kk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>).</w:t>
            </w:r>
          </w:p>
          <w:p w:rsidR="00092057" w:rsidRPr="00984D0F" w:rsidRDefault="00092057" w:rsidP="00092057">
            <w:pPr>
              <w:numPr>
                <w:ilvl w:val="1"/>
                <w:numId w:val="38"/>
              </w:numPr>
              <w:ind w:left="1244" w:hanging="524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 xml:space="preserve">Ustawowe znamiona wybranych przestępstw przeciwko wymiarowi sprawiedliwości (art. 233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kk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234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kk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 i art. 238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kk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>).</w:t>
            </w:r>
          </w:p>
          <w:p w:rsidR="00092057" w:rsidRPr="00984D0F" w:rsidRDefault="00092057" w:rsidP="00092057">
            <w:pPr>
              <w:numPr>
                <w:ilvl w:val="1"/>
                <w:numId w:val="38"/>
              </w:numPr>
              <w:ind w:left="1244" w:hanging="524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 xml:space="preserve">Ustawowe znamiona wybranych przestępstw przeciwko wiarygodności dokumentów (art. 270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kk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275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kk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276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kk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>).</w:t>
            </w:r>
          </w:p>
          <w:p w:rsidR="00092057" w:rsidRPr="00984D0F" w:rsidRDefault="00092057" w:rsidP="00092057">
            <w:pPr>
              <w:numPr>
                <w:ilvl w:val="1"/>
                <w:numId w:val="38"/>
              </w:numPr>
              <w:ind w:left="1244" w:hanging="524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 xml:space="preserve">Ustawowe znamiona wybranych przestępstw przeciwko obrotowi pieniędzmi i papierami wartościowymi (art. 310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kk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 i art. 312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kk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>).</w:t>
            </w:r>
          </w:p>
          <w:p w:rsidR="00092057" w:rsidRPr="00984D0F" w:rsidRDefault="00092057" w:rsidP="00092057">
            <w:pPr>
              <w:numPr>
                <w:ilvl w:val="1"/>
                <w:numId w:val="38"/>
              </w:numPr>
              <w:ind w:left="1244" w:hanging="524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>Kwalifikowanie określonych stanów faktycznych dotyczących przestępstw.</w:t>
            </w:r>
          </w:p>
          <w:p w:rsidR="00092057" w:rsidRPr="00984D0F" w:rsidRDefault="00092057" w:rsidP="00092057">
            <w:pPr>
              <w:numPr>
                <w:ilvl w:val="0"/>
                <w:numId w:val="38"/>
              </w:numPr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>Część szczególna kodeksu wykroczeń.</w:t>
            </w:r>
          </w:p>
          <w:p w:rsidR="00092057" w:rsidRPr="00984D0F" w:rsidRDefault="00092057" w:rsidP="00092057">
            <w:pPr>
              <w:numPr>
                <w:ilvl w:val="1"/>
                <w:numId w:val="38"/>
              </w:numPr>
              <w:ind w:left="1244" w:hanging="524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>Systematyka części szczególnej kodeksu wykroczeń.</w:t>
            </w:r>
          </w:p>
          <w:p w:rsidR="00092057" w:rsidRPr="00984D0F" w:rsidRDefault="00092057" w:rsidP="00092057">
            <w:pPr>
              <w:numPr>
                <w:ilvl w:val="1"/>
                <w:numId w:val="38"/>
              </w:numPr>
              <w:ind w:left="1244" w:hanging="524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 xml:space="preserve">Ustawowe znamiona wybranych wykroczeń przeciwko porządkowi i spokojowi publicznemu (art. 50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kw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51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kw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52a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kw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54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kw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58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kw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 i art. 64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kw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>).</w:t>
            </w:r>
          </w:p>
          <w:p w:rsidR="00092057" w:rsidRPr="00984D0F" w:rsidRDefault="00092057" w:rsidP="00092057">
            <w:pPr>
              <w:numPr>
                <w:ilvl w:val="1"/>
                <w:numId w:val="38"/>
              </w:numPr>
              <w:ind w:left="1244" w:hanging="524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 xml:space="preserve">Ustawowe znamiona wybranych wykroczeń przeciwko instytucjom państwowym, samorządowym i społecznym (art. 65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kw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66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kw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>).</w:t>
            </w:r>
          </w:p>
          <w:p w:rsidR="00092057" w:rsidRPr="00984D0F" w:rsidRDefault="00092057" w:rsidP="00092057">
            <w:pPr>
              <w:numPr>
                <w:ilvl w:val="1"/>
                <w:numId w:val="38"/>
              </w:numPr>
              <w:ind w:left="1244" w:hanging="524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 xml:space="preserve">Ustawowe znamiona wybranych wykroczeń przeciwko bezpieczeństwu osób i mienia (art. 70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kw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72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kw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75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kw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76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kw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77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kw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 i art. 78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kw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>).</w:t>
            </w:r>
          </w:p>
          <w:p w:rsidR="00092057" w:rsidRPr="00984D0F" w:rsidRDefault="00092057" w:rsidP="00092057">
            <w:pPr>
              <w:numPr>
                <w:ilvl w:val="1"/>
                <w:numId w:val="38"/>
              </w:numPr>
              <w:ind w:left="1244" w:hanging="524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 xml:space="preserve">Ustawowe znamiona wybranych wykroczeń przeciwko bezpieczeństwu i porządkowi w komunikacji (art. 85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kw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86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kw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87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kw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88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kw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89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kw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91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kw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92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kw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94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kw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95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kw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96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kw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97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kw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 i art. 98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kw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>).</w:t>
            </w:r>
          </w:p>
          <w:p w:rsidR="00092057" w:rsidRPr="00984D0F" w:rsidRDefault="00092057" w:rsidP="00092057">
            <w:pPr>
              <w:numPr>
                <w:ilvl w:val="1"/>
                <w:numId w:val="38"/>
              </w:numPr>
              <w:ind w:left="1244" w:hanging="524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 xml:space="preserve">Ustawowe znamiona wybranych wykroczeń przeciwko osobie (art. 104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kw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106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kw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108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kw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>).</w:t>
            </w:r>
          </w:p>
          <w:p w:rsidR="00092057" w:rsidRPr="00984D0F" w:rsidRDefault="00092057" w:rsidP="00092057">
            <w:pPr>
              <w:numPr>
                <w:ilvl w:val="1"/>
                <w:numId w:val="38"/>
              </w:numPr>
              <w:ind w:left="1244" w:hanging="524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 xml:space="preserve">Ustawowe znamiona wybranych wykroczeń przeciwko mieniu (art. 119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kw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121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kw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123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kw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124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kw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126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kw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129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kw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>).</w:t>
            </w:r>
          </w:p>
          <w:p w:rsidR="00092057" w:rsidRPr="00984D0F" w:rsidRDefault="00092057" w:rsidP="00092057">
            <w:pPr>
              <w:numPr>
                <w:ilvl w:val="1"/>
                <w:numId w:val="38"/>
              </w:numPr>
              <w:ind w:left="1244" w:hanging="524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lastRenderedPageBreak/>
              <w:t xml:space="preserve">Ustawowe znamiona wybranych wykroczeń przeciwko obyczajności publicznej (art. 140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kw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141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kw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142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kw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>).</w:t>
            </w:r>
          </w:p>
          <w:p w:rsidR="00092057" w:rsidRPr="00984D0F" w:rsidRDefault="00092057" w:rsidP="00092057">
            <w:pPr>
              <w:numPr>
                <w:ilvl w:val="1"/>
                <w:numId w:val="38"/>
              </w:numPr>
              <w:ind w:left="1244" w:hanging="524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 xml:space="preserve">Ustawowe znamiona wybranych wykroczeń przeciwko urządzeniom użyteczności publicznej (art. 143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kw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144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kw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art. 145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kw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>).</w:t>
            </w:r>
          </w:p>
          <w:p w:rsidR="00092057" w:rsidRPr="00984D0F" w:rsidRDefault="00092057" w:rsidP="00092057">
            <w:pPr>
              <w:numPr>
                <w:ilvl w:val="1"/>
                <w:numId w:val="38"/>
              </w:numPr>
              <w:ind w:left="1244" w:hanging="524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 xml:space="preserve">Ustawowe znamiona wybranych wykroczeń przeciwko obowiązkowi ewidencji (art. 147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kw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>).</w:t>
            </w:r>
          </w:p>
          <w:p w:rsidR="00092057" w:rsidRPr="00984D0F" w:rsidRDefault="00092057" w:rsidP="00092057">
            <w:pPr>
              <w:numPr>
                <w:ilvl w:val="1"/>
                <w:numId w:val="38"/>
              </w:numPr>
              <w:ind w:left="1244" w:hanging="524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>Kwalifikowanie określonych stanów faktycznych dotyczących wykroczeń.</w:t>
            </w:r>
          </w:p>
          <w:p w:rsidR="00F11D52" w:rsidRPr="00984D0F" w:rsidRDefault="00F11D52" w:rsidP="00F11D5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84D0F">
              <w:rPr>
                <w:rFonts w:ascii="Arial Narrow" w:hAnsi="Arial Narrow"/>
                <w:b/>
                <w:sz w:val="20"/>
                <w:szCs w:val="20"/>
              </w:rPr>
              <w:t>Ćwiczenia:</w:t>
            </w:r>
          </w:p>
          <w:p w:rsidR="00092057" w:rsidRPr="00984D0F" w:rsidRDefault="00092057" w:rsidP="00092057">
            <w:pPr>
              <w:numPr>
                <w:ilvl w:val="0"/>
                <w:numId w:val="38"/>
              </w:numPr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>Przepisy karne wybranych ustaw szczególnych.</w:t>
            </w:r>
          </w:p>
          <w:p w:rsidR="00092057" w:rsidRPr="00984D0F" w:rsidRDefault="00092057" w:rsidP="00092057">
            <w:pPr>
              <w:numPr>
                <w:ilvl w:val="1"/>
                <w:numId w:val="38"/>
              </w:numPr>
              <w:ind w:left="1244" w:hanging="524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>Wybrane przestępstwa i wykroczenia ustawy z dnia 26.10.1982 r. o wychowaniu w trzeźwości i przeciwdziałaniu alkoholizmowi.</w:t>
            </w:r>
          </w:p>
          <w:p w:rsidR="00092057" w:rsidRPr="00984D0F" w:rsidRDefault="00092057" w:rsidP="00092057">
            <w:pPr>
              <w:numPr>
                <w:ilvl w:val="1"/>
                <w:numId w:val="38"/>
              </w:numPr>
              <w:ind w:left="1244" w:hanging="524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>Wybrane przestępstwa i wykroczenia ustawy z dnia 21.05.1999 r. o broni i amunicji.</w:t>
            </w:r>
          </w:p>
          <w:p w:rsidR="00092057" w:rsidRPr="00984D0F" w:rsidRDefault="00092057" w:rsidP="00092057">
            <w:pPr>
              <w:numPr>
                <w:ilvl w:val="1"/>
                <w:numId w:val="38"/>
              </w:numPr>
              <w:ind w:left="1244" w:hanging="524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>Wybrane przestępstwa i wykroczenia ustawy z dnia 10.04.1974 r. o ewidencji ludności i dowodach osobistych.</w:t>
            </w:r>
          </w:p>
          <w:p w:rsidR="00092057" w:rsidRPr="00984D0F" w:rsidRDefault="00092057" w:rsidP="00092057">
            <w:pPr>
              <w:numPr>
                <w:ilvl w:val="1"/>
                <w:numId w:val="38"/>
              </w:numPr>
              <w:ind w:left="1244" w:hanging="524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>Wybrane przestępstwa i wykroczenia ustawy z dnia 09.11.1995 r. o ochronie zdrowia przed następstwami używania tytoniu i wyrobów tytoniowych.</w:t>
            </w:r>
          </w:p>
          <w:p w:rsidR="00092057" w:rsidRPr="00984D0F" w:rsidRDefault="00092057" w:rsidP="00092057">
            <w:pPr>
              <w:numPr>
                <w:ilvl w:val="1"/>
                <w:numId w:val="38"/>
              </w:numPr>
              <w:ind w:left="1244" w:hanging="524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>Wybrane przestępstwa i wykroczenia ustawy z dnia 20.03.2009 r. o bezpieczeństwie imprez masowych.</w:t>
            </w:r>
          </w:p>
          <w:p w:rsidR="00092057" w:rsidRPr="00984D0F" w:rsidRDefault="00092057" w:rsidP="00092057">
            <w:pPr>
              <w:numPr>
                <w:ilvl w:val="1"/>
                <w:numId w:val="38"/>
              </w:numPr>
              <w:ind w:left="1244" w:hanging="524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 xml:space="preserve"> Wybrane przestępstwa i wykroczenia ustawy z dnia 29.07.2005 r. o przeciwdziałaniu narkomanii.</w:t>
            </w:r>
          </w:p>
          <w:p w:rsidR="004D08A2" w:rsidRPr="00984D0F" w:rsidRDefault="00092057" w:rsidP="00092057">
            <w:pPr>
              <w:numPr>
                <w:ilvl w:val="1"/>
                <w:numId w:val="38"/>
              </w:numPr>
              <w:ind w:left="1244" w:hanging="524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>Kwalifikowanie stanów faktycznych.</w:t>
            </w:r>
          </w:p>
        </w:tc>
      </w:tr>
      <w:tr w:rsidR="004D08A2" w:rsidRPr="00984D0F" w:rsidTr="0008482D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984D0F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84D0F"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LITERATURA OBOWIĄZKOWA</w:t>
            </w:r>
          </w:p>
          <w:p w:rsidR="004D08A2" w:rsidRPr="00984D0F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7" w:rsidRPr="00984D0F" w:rsidRDefault="00092057" w:rsidP="00092057">
            <w:pPr>
              <w:numPr>
                <w:ilvl w:val="0"/>
                <w:numId w:val="39"/>
              </w:numPr>
              <w:ind w:left="394" w:hanging="284"/>
              <w:jc w:val="both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 xml:space="preserve">M, Bojarski, W. Radecki, </w:t>
            </w:r>
            <w:r w:rsidRPr="00984D0F">
              <w:rPr>
                <w:rFonts w:ascii="Arial Narrow" w:hAnsi="Arial Narrow"/>
                <w:i/>
                <w:sz w:val="20"/>
                <w:szCs w:val="20"/>
              </w:rPr>
              <w:t xml:space="preserve">Kodeks wykroczeń. Komentarz, </w:t>
            </w:r>
            <w:r w:rsidRPr="00984D0F">
              <w:rPr>
                <w:rFonts w:ascii="Arial Narrow" w:hAnsi="Arial Narrow"/>
                <w:sz w:val="20"/>
                <w:szCs w:val="20"/>
              </w:rPr>
              <w:t>CH Beck, Warszawa 2011;</w:t>
            </w:r>
          </w:p>
          <w:p w:rsidR="00092057" w:rsidRPr="00984D0F" w:rsidRDefault="00092057" w:rsidP="00092057">
            <w:pPr>
              <w:numPr>
                <w:ilvl w:val="0"/>
                <w:numId w:val="39"/>
              </w:numPr>
              <w:ind w:left="394" w:hanging="284"/>
              <w:jc w:val="both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 xml:space="preserve">M. Bojarski (red.), </w:t>
            </w:r>
            <w:r w:rsidRPr="00984D0F">
              <w:rPr>
                <w:rFonts w:ascii="Arial Narrow" w:hAnsi="Arial Narrow"/>
                <w:i/>
                <w:sz w:val="20"/>
                <w:szCs w:val="20"/>
              </w:rPr>
              <w:t>Kodeks karny. Komentarz</w:t>
            </w:r>
            <w:r w:rsidRPr="00984D0F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LexisNexis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>, Warszawa 2010;</w:t>
            </w:r>
          </w:p>
          <w:p w:rsidR="00092057" w:rsidRPr="00984D0F" w:rsidRDefault="00092057" w:rsidP="00092057">
            <w:pPr>
              <w:numPr>
                <w:ilvl w:val="0"/>
                <w:numId w:val="39"/>
              </w:numPr>
              <w:ind w:left="394" w:hanging="284"/>
              <w:jc w:val="both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 xml:space="preserve">A. Marek, </w:t>
            </w:r>
            <w:r w:rsidRPr="00984D0F">
              <w:rPr>
                <w:rFonts w:ascii="Arial Narrow" w:hAnsi="Arial Narrow"/>
                <w:i/>
                <w:sz w:val="20"/>
                <w:szCs w:val="20"/>
              </w:rPr>
              <w:t>Prawo karne</w:t>
            </w:r>
            <w:r w:rsidRPr="00984D0F">
              <w:rPr>
                <w:rFonts w:ascii="Arial Narrow" w:hAnsi="Arial Narrow"/>
                <w:sz w:val="20"/>
                <w:szCs w:val="20"/>
              </w:rPr>
              <w:t>, CH Beck, Warszawa 2009;</w:t>
            </w:r>
          </w:p>
          <w:p w:rsidR="00092057" w:rsidRPr="00984D0F" w:rsidRDefault="00092057" w:rsidP="00092057">
            <w:pPr>
              <w:numPr>
                <w:ilvl w:val="0"/>
                <w:numId w:val="39"/>
              </w:numPr>
              <w:ind w:left="394" w:hanging="284"/>
              <w:jc w:val="both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 xml:space="preserve">A. Marek, </w:t>
            </w:r>
            <w:r w:rsidRPr="00984D0F">
              <w:rPr>
                <w:rFonts w:ascii="Arial Narrow" w:hAnsi="Arial Narrow"/>
                <w:i/>
                <w:sz w:val="20"/>
                <w:szCs w:val="20"/>
              </w:rPr>
              <w:t>Prawo wykroczeń (materialne i procesowe)</w:t>
            </w:r>
            <w:r w:rsidRPr="00984D0F">
              <w:rPr>
                <w:rFonts w:ascii="Arial Narrow" w:hAnsi="Arial Narrow"/>
                <w:sz w:val="20"/>
                <w:szCs w:val="20"/>
              </w:rPr>
              <w:t>, CH Beck, Warszawa 2008;</w:t>
            </w:r>
          </w:p>
          <w:p w:rsidR="00092057" w:rsidRPr="00984D0F" w:rsidRDefault="00092057" w:rsidP="00092057">
            <w:pPr>
              <w:numPr>
                <w:ilvl w:val="0"/>
                <w:numId w:val="39"/>
              </w:numPr>
              <w:ind w:left="394" w:hanging="284"/>
              <w:jc w:val="both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 xml:space="preserve">Ustawa z dnia 06.06.1997 r. </w:t>
            </w:r>
            <w:r w:rsidRPr="00984D0F">
              <w:rPr>
                <w:rFonts w:ascii="Arial Narrow" w:hAnsi="Arial Narrow"/>
                <w:i/>
                <w:sz w:val="20"/>
                <w:szCs w:val="20"/>
              </w:rPr>
              <w:t>Kodeks karny</w:t>
            </w:r>
            <w:r w:rsidRPr="00984D0F">
              <w:rPr>
                <w:rFonts w:ascii="Arial Narrow" w:hAnsi="Arial Narrow"/>
                <w:sz w:val="20"/>
                <w:szCs w:val="20"/>
              </w:rPr>
              <w:t xml:space="preserve"> (Dz. U. Nr 88, poz. 553, z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późn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>. zm.);</w:t>
            </w:r>
          </w:p>
          <w:p w:rsidR="00092057" w:rsidRPr="00984D0F" w:rsidRDefault="00092057" w:rsidP="00092057">
            <w:pPr>
              <w:numPr>
                <w:ilvl w:val="0"/>
                <w:numId w:val="39"/>
              </w:numPr>
              <w:ind w:left="394" w:hanging="284"/>
              <w:jc w:val="both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 xml:space="preserve">Ustawa z dnia 20.05.1971 r. </w:t>
            </w:r>
            <w:r w:rsidRPr="00984D0F">
              <w:rPr>
                <w:rFonts w:ascii="Arial Narrow" w:hAnsi="Arial Narrow"/>
                <w:i/>
                <w:sz w:val="20"/>
                <w:szCs w:val="20"/>
              </w:rPr>
              <w:t>Kodeks wykroczeń</w:t>
            </w:r>
            <w:r w:rsidRPr="00984D0F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t.j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. Dz. U. z 2010 r. Nr 46, poz. 275, z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późn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>. zm.);</w:t>
            </w:r>
          </w:p>
          <w:p w:rsidR="00092057" w:rsidRPr="00984D0F" w:rsidRDefault="00092057" w:rsidP="00092057">
            <w:pPr>
              <w:numPr>
                <w:ilvl w:val="0"/>
                <w:numId w:val="39"/>
              </w:numPr>
              <w:ind w:left="394" w:hanging="284"/>
              <w:jc w:val="both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 xml:space="preserve">Ustawa z dnia 26.10.1982 r. </w:t>
            </w:r>
            <w:r w:rsidRPr="00984D0F">
              <w:rPr>
                <w:rFonts w:ascii="Arial Narrow" w:hAnsi="Arial Narrow"/>
                <w:i/>
                <w:sz w:val="20"/>
                <w:szCs w:val="20"/>
              </w:rPr>
              <w:t>o wychowaniu w trzeźwości i przeciwdziałaniu alkoholizmowi</w:t>
            </w:r>
            <w:r w:rsidRPr="00984D0F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t.j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. Dz. U. z 2007 r. Nr 70, poz. 473, z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późn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>. zm.);</w:t>
            </w:r>
          </w:p>
          <w:p w:rsidR="00092057" w:rsidRPr="00984D0F" w:rsidRDefault="00092057" w:rsidP="00092057">
            <w:pPr>
              <w:numPr>
                <w:ilvl w:val="0"/>
                <w:numId w:val="39"/>
              </w:numPr>
              <w:ind w:left="394" w:hanging="284"/>
              <w:jc w:val="both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 xml:space="preserve">Ustawa z dnia 21.05.1999 r. </w:t>
            </w:r>
            <w:r w:rsidRPr="00984D0F">
              <w:rPr>
                <w:rFonts w:ascii="Arial Narrow" w:hAnsi="Arial Narrow"/>
                <w:i/>
                <w:sz w:val="20"/>
                <w:szCs w:val="20"/>
              </w:rPr>
              <w:t xml:space="preserve">o broni i amunicji </w:t>
            </w:r>
            <w:r w:rsidRPr="00984D0F">
              <w:rPr>
                <w:rFonts w:ascii="Arial Narrow" w:hAnsi="Arial Narrow"/>
                <w:sz w:val="20"/>
                <w:szCs w:val="20"/>
              </w:rPr>
              <w:t>(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t.j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. Dz. U. z 2004 r. Nr 52, poz. 525, z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późn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>. zm.);</w:t>
            </w:r>
          </w:p>
          <w:p w:rsidR="00092057" w:rsidRPr="00984D0F" w:rsidRDefault="00092057" w:rsidP="00092057">
            <w:pPr>
              <w:numPr>
                <w:ilvl w:val="0"/>
                <w:numId w:val="39"/>
              </w:numPr>
              <w:ind w:left="394" w:hanging="284"/>
              <w:jc w:val="both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 xml:space="preserve">Ustawa z dnia 10.04.1974 r. </w:t>
            </w:r>
            <w:r w:rsidRPr="00984D0F">
              <w:rPr>
                <w:rFonts w:ascii="Arial Narrow" w:hAnsi="Arial Narrow"/>
                <w:i/>
                <w:sz w:val="20"/>
                <w:szCs w:val="20"/>
              </w:rPr>
              <w:t>o ewidencji ludności i dowodach osobistych</w:t>
            </w:r>
            <w:r w:rsidRPr="00984D0F">
              <w:rPr>
                <w:rFonts w:ascii="Arial Narrow" w:hAnsi="Arial Narrow"/>
                <w:sz w:val="20"/>
                <w:szCs w:val="20"/>
              </w:rPr>
              <w:t xml:space="preserve"> (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t.j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. Dz. U. z 2006 r. Nr 139, poz. 993, z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późn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>. zm.);</w:t>
            </w:r>
          </w:p>
          <w:p w:rsidR="00092057" w:rsidRPr="00984D0F" w:rsidRDefault="00092057" w:rsidP="00092057">
            <w:pPr>
              <w:numPr>
                <w:ilvl w:val="0"/>
                <w:numId w:val="39"/>
              </w:numPr>
              <w:ind w:left="394" w:hanging="284"/>
              <w:jc w:val="both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 xml:space="preserve">Ustawa z dnia 09.11.1995 r. </w:t>
            </w:r>
            <w:r w:rsidRPr="00984D0F">
              <w:rPr>
                <w:rFonts w:ascii="Arial Narrow" w:hAnsi="Arial Narrow"/>
                <w:i/>
                <w:sz w:val="20"/>
                <w:szCs w:val="20"/>
              </w:rPr>
              <w:t xml:space="preserve">o ochronie zdrowia przed następstwami używania tytoniu i wyrobów tytoniowych </w:t>
            </w:r>
            <w:r w:rsidRPr="00984D0F">
              <w:rPr>
                <w:rFonts w:ascii="Arial Narrow" w:hAnsi="Arial Narrow"/>
                <w:sz w:val="20"/>
                <w:szCs w:val="20"/>
              </w:rPr>
              <w:t>(Dz. U. z 1996 r. Nr</w:t>
            </w:r>
            <w:r w:rsidRPr="00984D0F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984D0F">
              <w:rPr>
                <w:rFonts w:ascii="Arial Narrow" w:hAnsi="Arial Narrow"/>
                <w:sz w:val="20"/>
                <w:szCs w:val="20"/>
              </w:rPr>
              <w:t xml:space="preserve">10, poz. 55, z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późn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>. zm.);</w:t>
            </w:r>
          </w:p>
          <w:p w:rsidR="00092057" w:rsidRPr="00984D0F" w:rsidRDefault="00092057" w:rsidP="00092057">
            <w:pPr>
              <w:numPr>
                <w:ilvl w:val="0"/>
                <w:numId w:val="39"/>
              </w:numPr>
              <w:ind w:left="394" w:hanging="284"/>
              <w:jc w:val="both"/>
              <w:outlineLvl w:val="2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 xml:space="preserve">Ustawa z dnia 20.03.2009 r. </w:t>
            </w:r>
            <w:r w:rsidRPr="00984D0F">
              <w:rPr>
                <w:rFonts w:ascii="Arial Narrow" w:hAnsi="Arial Narrow"/>
                <w:i/>
                <w:sz w:val="20"/>
                <w:szCs w:val="20"/>
              </w:rPr>
              <w:t>o bezpieczeństwie imprez masowych</w:t>
            </w:r>
            <w:r w:rsidRPr="00984D0F">
              <w:rPr>
                <w:rFonts w:ascii="Arial Narrow" w:hAnsi="Arial Narrow"/>
                <w:sz w:val="20"/>
                <w:szCs w:val="20"/>
              </w:rPr>
              <w:t xml:space="preserve"> (Dz. U. Nr 62, poz. 504, z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późn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>. zm.);</w:t>
            </w:r>
          </w:p>
          <w:p w:rsidR="004D08A2" w:rsidRPr="00984D0F" w:rsidRDefault="00092057" w:rsidP="00092057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 xml:space="preserve">Ustawa z dnia 29.07.2005 r. </w:t>
            </w:r>
            <w:r w:rsidRPr="00984D0F">
              <w:rPr>
                <w:rFonts w:ascii="Arial Narrow" w:hAnsi="Arial Narrow"/>
                <w:i/>
                <w:sz w:val="20"/>
                <w:szCs w:val="20"/>
              </w:rPr>
              <w:t xml:space="preserve">o przeciwdziałaniu narkomanii </w:t>
            </w:r>
            <w:r w:rsidRPr="00984D0F">
              <w:rPr>
                <w:rFonts w:ascii="Arial Narrow" w:hAnsi="Arial Narrow"/>
                <w:sz w:val="20"/>
                <w:szCs w:val="20"/>
              </w:rPr>
              <w:t xml:space="preserve">(Dz. U. Nr 179, poz. 1485, z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późn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>. zm.).</w:t>
            </w:r>
          </w:p>
        </w:tc>
      </w:tr>
      <w:tr w:rsidR="004D08A2" w:rsidRPr="00984D0F" w:rsidTr="0008482D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984D0F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84D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LITERATURA UZUPEŁNIAJĄCA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057" w:rsidRPr="00984D0F" w:rsidRDefault="00092057" w:rsidP="00092057">
            <w:pPr>
              <w:numPr>
                <w:ilvl w:val="0"/>
                <w:numId w:val="40"/>
              </w:numPr>
              <w:tabs>
                <w:tab w:val="left" w:pos="394"/>
              </w:tabs>
              <w:ind w:left="394" w:hanging="284"/>
              <w:jc w:val="both"/>
              <w:rPr>
                <w:rStyle w:val="Pogrubienie"/>
                <w:rFonts w:ascii="Arial Narrow" w:hAnsi="Arial Narrow"/>
                <w:i/>
                <w:sz w:val="20"/>
                <w:szCs w:val="20"/>
              </w:rPr>
            </w:pPr>
            <w:r w:rsidRPr="00984D0F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 xml:space="preserve">A. Babiński, R.  </w:t>
            </w:r>
            <w:proofErr w:type="spellStart"/>
            <w:r w:rsidRPr="00984D0F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Kupiński</w:t>
            </w:r>
            <w:proofErr w:type="spellEnd"/>
            <w:r w:rsidRPr="00984D0F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 xml:space="preserve">, </w:t>
            </w:r>
            <w:r w:rsidRPr="00984D0F">
              <w:rPr>
                <w:rStyle w:val="Pogrubienie"/>
                <w:rFonts w:ascii="Arial Narrow" w:hAnsi="Arial Narrow"/>
                <w:b w:val="0"/>
                <w:i/>
                <w:sz w:val="20"/>
                <w:szCs w:val="20"/>
              </w:rPr>
              <w:t xml:space="preserve">Broń i amunicja. Reglamentacja i odpowiedzialność. </w:t>
            </w:r>
            <w:r w:rsidRPr="00984D0F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Szczytno 2007;</w:t>
            </w:r>
          </w:p>
          <w:p w:rsidR="00092057" w:rsidRPr="00984D0F" w:rsidRDefault="00092057" w:rsidP="00092057">
            <w:pPr>
              <w:numPr>
                <w:ilvl w:val="0"/>
                <w:numId w:val="40"/>
              </w:numPr>
              <w:tabs>
                <w:tab w:val="left" w:pos="394"/>
              </w:tabs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 xml:space="preserve">T. Bojarski (red.), </w:t>
            </w:r>
            <w:r w:rsidRPr="00984D0F">
              <w:rPr>
                <w:rFonts w:ascii="Arial Narrow" w:hAnsi="Arial Narrow"/>
                <w:i/>
                <w:sz w:val="20"/>
                <w:szCs w:val="20"/>
              </w:rPr>
              <w:t>Kodeks wykroczeń. Komentarz,</w:t>
            </w:r>
            <w:r w:rsidRPr="00984D0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LexisNexis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>, Warszawa 2009;</w:t>
            </w:r>
          </w:p>
          <w:p w:rsidR="00092057" w:rsidRPr="00984D0F" w:rsidRDefault="00092057" w:rsidP="00092057">
            <w:pPr>
              <w:numPr>
                <w:ilvl w:val="0"/>
                <w:numId w:val="40"/>
              </w:numPr>
              <w:tabs>
                <w:tab w:val="left" w:pos="394"/>
              </w:tabs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 xml:space="preserve">M. Bojarski, J.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Giezek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. Z. Sienkiewicz, </w:t>
            </w:r>
            <w:r w:rsidRPr="00984D0F">
              <w:rPr>
                <w:rFonts w:ascii="Arial Narrow" w:hAnsi="Arial Narrow"/>
                <w:i/>
                <w:sz w:val="20"/>
                <w:szCs w:val="20"/>
              </w:rPr>
              <w:t>Prawo karne materialne. Część ogólna i szczególna,</w:t>
            </w:r>
            <w:r w:rsidRPr="00984D0F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LexisNexis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>, Warszawa 2010;</w:t>
            </w:r>
          </w:p>
          <w:p w:rsidR="00092057" w:rsidRPr="00984D0F" w:rsidRDefault="00092057" w:rsidP="00092057">
            <w:pPr>
              <w:numPr>
                <w:ilvl w:val="0"/>
                <w:numId w:val="40"/>
              </w:numPr>
              <w:tabs>
                <w:tab w:val="left" w:pos="394"/>
              </w:tabs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 xml:space="preserve">L. Gardocki, </w:t>
            </w:r>
            <w:r w:rsidRPr="00984D0F">
              <w:rPr>
                <w:rFonts w:ascii="Arial Narrow" w:hAnsi="Arial Narrow"/>
                <w:i/>
                <w:sz w:val="20"/>
                <w:szCs w:val="20"/>
              </w:rPr>
              <w:t>Prawo karne</w:t>
            </w:r>
            <w:r w:rsidRPr="00984D0F">
              <w:rPr>
                <w:rFonts w:ascii="Arial Narrow" w:hAnsi="Arial Narrow"/>
                <w:sz w:val="20"/>
                <w:szCs w:val="20"/>
              </w:rPr>
              <w:t>, CH Beck Warszawa 2010;</w:t>
            </w:r>
          </w:p>
          <w:p w:rsidR="00092057" w:rsidRPr="00984D0F" w:rsidRDefault="00092057" w:rsidP="00092057">
            <w:pPr>
              <w:numPr>
                <w:ilvl w:val="0"/>
                <w:numId w:val="40"/>
              </w:numPr>
              <w:tabs>
                <w:tab w:val="left" w:pos="394"/>
              </w:tabs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 xml:space="preserve">G.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Gozdór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 , </w:t>
            </w:r>
            <w:r w:rsidRPr="00984D0F">
              <w:rPr>
                <w:rFonts w:ascii="Arial Narrow" w:hAnsi="Arial Narrow"/>
                <w:i/>
                <w:sz w:val="20"/>
                <w:szCs w:val="20"/>
              </w:rPr>
              <w:t>Bezpieczeństwo imprez masowych. Komentarz</w:t>
            </w:r>
            <w:r w:rsidRPr="00984D0F">
              <w:rPr>
                <w:rFonts w:ascii="Arial Narrow" w:hAnsi="Arial Narrow"/>
                <w:sz w:val="20"/>
                <w:szCs w:val="20"/>
              </w:rPr>
              <w:t>, CH Beck, Warszawa 2008;</w:t>
            </w:r>
          </w:p>
          <w:p w:rsidR="00092057" w:rsidRPr="00984D0F" w:rsidRDefault="00092057" w:rsidP="00092057">
            <w:pPr>
              <w:numPr>
                <w:ilvl w:val="0"/>
                <w:numId w:val="40"/>
              </w:numPr>
              <w:tabs>
                <w:tab w:val="left" w:pos="394"/>
              </w:tabs>
              <w:ind w:left="394" w:hanging="284"/>
              <w:jc w:val="both"/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 xml:space="preserve">A. Kalisz, M. Gałązka, </w:t>
            </w:r>
            <w:r w:rsidRPr="00984D0F">
              <w:rPr>
                <w:rStyle w:val="Pogrubienie"/>
                <w:rFonts w:ascii="Arial Narrow" w:hAnsi="Arial Narrow"/>
                <w:b w:val="0"/>
                <w:i/>
                <w:sz w:val="20"/>
                <w:szCs w:val="20"/>
              </w:rPr>
              <w:t>Prawo wykroczeń. Przepisy części szczególnej kodeksu wykroczeń.</w:t>
            </w:r>
            <w:r w:rsidRPr="00984D0F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 xml:space="preserve"> Szczytno 2008;</w:t>
            </w:r>
          </w:p>
          <w:p w:rsidR="00092057" w:rsidRPr="00984D0F" w:rsidRDefault="00092057" w:rsidP="00092057">
            <w:pPr>
              <w:numPr>
                <w:ilvl w:val="0"/>
                <w:numId w:val="40"/>
              </w:numPr>
              <w:tabs>
                <w:tab w:val="left" w:pos="394"/>
              </w:tabs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 xml:space="preserve">A. Kalisz, M. Gałązka, </w:t>
            </w:r>
            <w:r w:rsidRPr="00984D0F">
              <w:rPr>
                <w:rStyle w:val="Pogrubienie"/>
                <w:rFonts w:ascii="Arial Narrow" w:hAnsi="Arial Narrow"/>
                <w:b w:val="0"/>
                <w:i/>
                <w:sz w:val="20"/>
                <w:szCs w:val="20"/>
              </w:rPr>
              <w:t xml:space="preserve">Prawo karne materialne. Wybrane przepisy części szczególnej. </w:t>
            </w:r>
            <w:r w:rsidRPr="00984D0F">
              <w:rPr>
                <w:rStyle w:val="Pogrubienie"/>
                <w:rFonts w:ascii="Arial Narrow" w:hAnsi="Arial Narrow"/>
                <w:b w:val="0"/>
                <w:sz w:val="20"/>
                <w:szCs w:val="20"/>
              </w:rPr>
              <w:t>Szczytno 2006;</w:t>
            </w:r>
          </w:p>
          <w:p w:rsidR="00092057" w:rsidRPr="00984D0F" w:rsidRDefault="00092057" w:rsidP="00092057">
            <w:pPr>
              <w:numPr>
                <w:ilvl w:val="0"/>
                <w:numId w:val="40"/>
              </w:numPr>
              <w:tabs>
                <w:tab w:val="left" w:pos="394"/>
              </w:tabs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 xml:space="preserve">W. Kotowski, </w:t>
            </w:r>
            <w:r w:rsidRPr="00984D0F">
              <w:rPr>
                <w:rFonts w:ascii="Arial Narrow" w:hAnsi="Arial Narrow"/>
                <w:i/>
                <w:sz w:val="20"/>
                <w:szCs w:val="20"/>
              </w:rPr>
              <w:t>Przestępstwa drogowe</w:t>
            </w:r>
            <w:r w:rsidRPr="00984D0F">
              <w:rPr>
                <w:rFonts w:ascii="Arial Narrow" w:hAnsi="Arial Narrow"/>
                <w:sz w:val="20"/>
                <w:szCs w:val="20"/>
              </w:rPr>
              <w:t>, CH Beck, Warszawa 2006;</w:t>
            </w:r>
          </w:p>
          <w:p w:rsidR="00092057" w:rsidRPr="00984D0F" w:rsidRDefault="00092057" w:rsidP="00092057">
            <w:pPr>
              <w:numPr>
                <w:ilvl w:val="0"/>
                <w:numId w:val="40"/>
              </w:numPr>
              <w:tabs>
                <w:tab w:val="left" w:pos="394"/>
              </w:tabs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 xml:space="preserve">W. Kotowski, </w:t>
            </w:r>
            <w:r w:rsidRPr="00984D0F">
              <w:rPr>
                <w:rFonts w:ascii="Arial Narrow" w:hAnsi="Arial Narrow"/>
                <w:i/>
                <w:sz w:val="20"/>
                <w:szCs w:val="20"/>
              </w:rPr>
              <w:t>Wykroczenia drogowe</w:t>
            </w:r>
            <w:r w:rsidRPr="00984D0F">
              <w:rPr>
                <w:rFonts w:ascii="Arial Narrow" w:hAnsi="Arial Narrow"/>
                <w:sz w:val="20"/>
                <w:szCs w:val="20"/>
              </w:rPr>
              <w:t>, CH Beck, Warszawa 2005;</w:t>
            </w:r>
          </w:p>
          <w:p w:rsidR="00092057" w:rsidRPr="00984D0F" w:rsidRDefault="00092057" w:rsidP="00092057">
            <w:pPr>
              <w:numPr>
                <w:ilvl w:val="0"/>
                <w:numId w:val="40"/>
              </w:numPr>
              <w:tabs>
                <w:tab w:val="left" w:pos="394"/>
              </w:tabs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 xml:space="preserve">B.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Kurzępa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984D0F">
              <w:rPr>
                <w:rFonts w:ascii="Arial Narrow" w:hAnsi="Arial Narrow"/>
                <w:i/>
                <w:sz w:val="20"/>
                <w:szCs w:val="20"/>
              </w:rPr>
              <w:t>Ustawa o broni i amunicji. Komentarz</w:t>
            </w:r>
            <w:r w:rsidRPr="00984D0F">
              <w:rPr>
                <w:rFonts w:ascii="Arial Narrow" w:hAnsi="Arial Narrow"/>
                <w:sz w:val="20"/>
                <w:szCs w:val="20"/>
              </w:rPr>
              <w:t>. CH Beck, Warszawa 2010;</w:t>
            </w:r>
          </w:p>
          <w:p w:rsidR="00092057" w:rsidRPr="00984D0F" w:rsidRDefault="00092057" w:rsidP="00092057">
            <w:pPr>
              <w:numPr>
                <w:ilvl w:val="0"/>
                <w:numId w:val="40"/>
              </w:numPr>
              <w:tabs>
                <w:tab w:val="left" w:pos="394"/>
              </w:tabs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 xml:space="preserve">S. Maj, </w:t>
            </w:r>
            <w:r w:rsidRPr="00984D0F">
              <w:rPr>
                <w:rFonts w:ascii="Arial Narrow" w:hAnsi="Arial Narrow"/>
                <w:i/>
                <w:sz w:val="20"/>
                <w:szCs w:val="20"/>
              </w:rPr>
              <w:t>Ustawa o broni i amunicji</w:t>
            </w:r>
            <w:r w:rsidRPr="00984D0F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LexisNexis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>, Warszawa 2010;</w:t>
            </w:r>
          </w:p>
          <w:p w:rsidR="00092057" w:rsidRPr="00984D0F" w:rsidRDefault="00092057" w:rsidP="00092057">
            <w:pPr>
              <w:numPr>
                <w:ilvl w:val="0"/>
                <w:numId w:val="40"/>
              </w:numPr>
              <w:tabs>
                <w:tab w:val="left" w:pos="394"/>
              </w:tabs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 xml:space="preserve">I. Nowicka, </w:t>
            </w:r>
            <w:r w:rsidRPr="00984D0F">
              <w:rPr>
                <w:rFonts w:ascii="Arial Narrow" w:hAnsi="Arial Narrow"/>
                <w:i/>
                <w:sz w:val="20"/>
                <w:szCs w:val="20"/>
              </w:rPr>
              <w:t xml:space="preserve">Wykroczenia będące czynami przepołowionymi w ujęciu prawnym i kryminologicznym, </w:t>
            </w:r>
            <w:r w:rsidRPr="00984D0F">
              <w:rPr>
                <w:rFonts w:ascii="Arial Narrow" w:hAnsi="Arial Narrow"/>
                <w:sz w:val="20"/>
                <w:szCs w:val="20"/>
              </w:rPr>
              <w:t>Szczytno 2010;</w:t>
            </w:r>
          </w:p>
          <w:p w:rsidR="00092057" w:rsidRPr="00984D0F" w:rsidRDefault="00092057" w:rsidP="00092057">
            <w:pPr>
              <w:numPr>
                <w:ilvl w:val="0"/>
                <w:numId w:val="40"/>
              </w:numPr>
              <w:tabs>
                <w:tab w:val="left" w:pos="394"/>
              </w:tabs>
              <w:ind w:left="394" w:hanging="28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 xml:space="preserve">T.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Srogosz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 xml:space="preserve">, </w:t>
            </w:r>
            <w:r w:rsidRPr="00984D0F">
              <w:rPr>
                <w:rFonts w:ascii="Arial Narrow" w:hAnsi="Arial Narrow"/>
                <w:i/>
                <w:sz w:val="20"/>
                <w:szCs w:val="20"/>
              </w:rPr>
              <w:t>Ustawa o przeciwdziałaniu narkomanii. Komentarz</w:t>
            </w:r>
            <w:r w:rsidRPr="00984D0F">
              <w:rPr>
                <w:rFonts w:ascii="Arial Narrow" w:hAnsi="Arial Narrow"/>
                <w:sz w:val="20"/>
                <w:szCs w:val="20"/>
              </w:rPr>
              <w:t>, CH Beck, Warszawa 2008;</w:t>
            </w:r>
          </w:p>
          <w:p w:rsidR="003A0132" w:rsidRPr="00984D0F" w:rsidRDefault="00092057" w:rsidP="00092057">
            <w:pPr>
              <w:numPr>
                <w:ilvl w:val="0"/>
                <w:numId w:val="31"/>
              </w:numPr>
              <w:ind w:left="394" w:hanging="284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sz w:val="20"/>
                <w:szCs w:val="20"/>
              </w:rPr>
              <w:t xml:space="preserve">P. Suski, </w:t>
            </w:r>
            <w:r w:rsidRPr="00984D0F">
              <w:rPr>
                <w:rFonts w:ascii="Arial Narrow" w:hAnsi="Arial Narrow"/>
                <w:i/>
                <w:sz w:val="20"/>
                <w:szCs w:val="20"/>
              </w:rPr>
              <w:t>Zgromadzenia i imprezy masowe</w:t>
            </w:r>
            <w:r w:rsidRPr="00984D0F">
              <w:rPr>
                <w:rFonts w:ascii="Arial Narrow" w:hAnsi="Arial Narrow"/>
                <w:sz w:val="20"/>
                <w:szCs w:val="20"/>
              </w:rPr>
              <w:t xml:space="preserve">, </w:t>
            </w:r>
            <w:proofErr w:type="spellStart"/>
            <w:r w:rsidRPr="00984D0F">
              <w:rPr>
                <w:rFonts w:ascii="Arial Narrow" w:hAnsi="Arial Narrow"/>
                <w:sz w:val="20"/>
                <w:szCs w:val="20"/>
              </w:rPr>
              <w:t>LexisNexis</w:t>
            </w:r>
            <w:proofErr w:type="spellEnd"/>
            <w:r w:rsidRPr="00984D0F">
              <w:rPr>
                <w:rFonts w:ascii="Arial Narrow" w:hAnsi="Arial Narrow"/>
                <w:sz w:val="20"/>
                <w:szCs w:val="20"/>
              </w:rPr>
              <w:t>, Warszawa 2010.</w:t>
            </w:r>
          </w:p>
        </w:tc>
      </w:tr>
      <w:tr w:rsidR="004D08A2" w:rsidRPr="00984D0F" w:rsidTr="0008482D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984D0F" w:rsidRDefault="004D08A2">
            <w:pPr>
              <w:pStyle w:val="Nagwek3"/>
              <w:rPr>
                <w:rFonts w:eastAsiaTheme="minorEastAsia" w:cstheme="minorBidi"/>
                <w:color w:val="000000"/>
                <w:sz w:val="20"/>
                <w:szCs w:val="20"/>
              </w:rPr>
            </w:pPr>
            <w:r w:rsidRPr="00984D0F">
              <w:rPr>
                <w:rFonts w:eastAsiaTheme="minorEastAsia" w:cstheme="minorBidi"/>
                <w:color w:val="000000"/>
                <w:sz w:val="20"/>
                <w:szCs w:val="20"/>
              </w:rPr>
              <w:lastRenderedPageBreak/>
              <w:t>METODY NAUCZANIA</w:t>
            </w:r>
          </w:p>
          <w:p w:rsidR="004D08A2" w:rsidRPr="00984D0F" w:rsidRDefault="004D08A2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984D0F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color w:val="000000"/>
                <w:sz w:val="20"/>
                <w:szCs w:val="20"/>
              </w:rPr>
              <w:t>ćwiczenia audytoryjne</w:t>
            </w:r>
          </w:p>
        </w:tc>
      </w:tr>
      <w:tr w:rsidR="004D08A2" w:rsidRPr="00984D0F" w:rsidTr="0008482D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984D0F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84D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POMOCE NAUKOWE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549" w:rsidRPr="00984D0F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color w:val="000000"/>
                <w:sz w:val="20"/>
                <w:szCs w:val="20"/>
              </w:rPr>
              <w:t xml:space="preserve">prezentacja multimedialna, </w:t>
            </w:r>
          </w:p>
          <w:p w:rsidR="004D08A2" w:rsidRPr="00984D0F" w:rsidRDefault="00EA2549" w:rsidP="00EA254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84D0F">
              <w:rPr>
                <w:rFonts w:ascii="Arial Narrow" w:hAnsi="Arial Narrow"/>
                <w:color w:val="000000"/>
                <w:sz w:val="20"/>
                <w:szCs w:val="20"/>
              </w:rPr>
              <w:t>teksty źródłowe,</w:t>
            </w:r>
          </w:p>
        </w:tc>
      </w:tr>
      <w:tr w:rsidR="004D08A2" w:rsidRPr="00984D0F" w:rsidTr="0008482D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8A2" w:rsidRPr="00984D0F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84D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PROJEKT</w:t>
            </w:r>
          </w:p>
          <w:p w:rsidR="004D08A2" w:rsidRPr="00984D0F" w:rsidRDefault="004D08A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84D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A2" w:rsidRPr="00984D0F" w:rsidRDefault="00DF5748" w:rsidP="00DF574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84D0F">
              <w:rPr>
                <w:rFonts w:ascii="Arial Narrow" w:hAnsi="Arial Narrow"/>
                <w:color w:val="000000"/>
                <w:sz w:val="20"/>
                <w:szCs w:val="20"/>
              </w:rPr>
              <w:t>nie dotyczy</w:t>
            </w:r>
          </w:p>
          <w:p w:rsidR="004D08A2" w:rsidRPr="00984D0F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D08A2" w:rsidRPr="00984D0F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  <w:p w:rsidR="004D08A2" w:rsidRPr="00984D0F" w:rsidRDefault="004D08A2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1558D2" w:rsidRPr="00984D0F" w:rsidTr="0008482D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D2" w:rsidRPr="00984D0F" w:rsidRDefault="001558D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84D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SPOSÓB ZALICZENIA</w:t>
            </w:r>
          </w:p>
          <w:p w:rsidR="001558D2" w:rsidRPr="00984D0F" w:rsidRDefault="001558D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D2" w:rsidRPr="00984D0F" w:rsidRDefault="001558D2" w:rsidP="001558D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84D0F">
              <w:rPr>
                <w:rFonts w:ascii="Arial Narrow" w:hAnsi="Arial Narrow"/>
                <w:color w:val="000000"/>
                <w:sz w:val="20"/>
                <w:szCs w:val="20"/>
              </w:rPr>
              <w:t>Wykład – zaliczenie z oceną</w:t>
            </w:r>
          </w:p>
          <w:p w:rsidR="001558D2" w:rsidRPr="00984D0F" w:rsidRDefault="001558D2" w:rsidP="001558D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84D0F">
              <w:rPr>
                <w:rFonts w:ascii="Arial Narrow" w:hAnsi="Arial Narrow"/>
                <w:color w:val="000000"/>
                <w:sz w:val="20"/>
                <w:szCs w:val="20"/>
              </w:rPr>
              <w:t>ćwiczenia – zaliczenie z oceną</w:t>
            </w:r>
          </w:p>
        </w:tc>
      </w:tr>
      <w:tr w:rsidR="001558D2" w:rsidRPr="00984D0F" w:rsidTr="0008482D">
        <w:trPr>
          <w:trHeight w:val="288"/>
        </w:trPr>
        <w:tc>
          <w:tcPr>
            <w:tcW w:w="1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8D2" w:rsidRPr="00984D0F" w:rsidRDefault="001558D2">
            <w:pPr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84D0F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FORMA </w:t>
            </w:r>
            <w:r w:rsidR="00E34330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I WARUNKI </w:t>
            </w:r>
            <w:r w:rsidRPr="00984D0F">
              <w:rPr>
                <w:rFonts w:ascii="Arial Narrow" w:hAnsi="Arial Narrow"/>
                <w:b/>
                <w:color w:val="000000"/>
                <w:sz w:val="20"/>
                <w:szCs w:val="20"/>
              </w:rPr>
              <w:t>ZALICZENIA</w:t>
            </w:r>
          </w:p>
        </w:tc>
        <w:tc>
          <w:tcPr>
            <w:tcW w:w="7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D2" w:rsidRPr="00984D0F" w:rsidRDefault="001558D2" w:rsidP="001558D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84D0F">
              <w:rPr>
                <w:rFonts w:ascii="Arial Narrow" w:hAnsi="Arial Narrow"/>
                <w:color w:val="000000"/>
                <w:sz w:val="20"/>
                <w:szCs w:val="20"/>
              </w:rPr>
              <w:t>Zaliczenie z oceną (wykład) – test tematyczny – na podstawie uzyskanych ocen</w:t>
            </w:r>
          </w:p>
          <w:p w:rsidR="001558D2" w:rsidRDefault="001558D2" w:rsidP="001558D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84D0F">
              <w:rPr>
                <w:rFonts w:ascii="Arial Narrow" w:hAnsi="Arial Narrow"/>
                <w:color w:val="000000"/>
                <w:sz w:val="20"/>
                <w:szCs w:val="20"/>
              </w:rPr>
              <w:t>Zaliczenie ćwiczeń (na podstawie  przedstawionych referatów – prezentacji oraz aktywności na zajęciach)</w:t>
            </w:r>
          </w:p>
          <w:p w:rsidR="00E34330" w:rsidRPr="00984D0F" w:rsidRDefault="00E34330" w:rsidP="001558D2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left="392" w:hanging="284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36C88">
              <w:rPr>
                <w:rFonts w:ascii="Arial Narrow" w:hAnsi="Arial Narrow"/>
                <w:sz w:val="20"/>
                <w:szCs w:val="20"/>
              </w:rPr>
              <w:t>Warunkiem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4D08A2" w:rsidRDefault="004D08A2" w:rsidP="004D08A2">
      <w:pPr>
        <w:rPr>
          <w:rFonts w:ascii="Arial Narrow" w:hAnsi="Arial Narrow"/>
          <w:sz w:val="20"/>
        </w:rPr>
      </w:pPr>
    </w:p>
    <w:sectPr w:rsidR="004D08A2" w:rsidSect="00907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7237887"/>
    <w:multiLevelType w:val="hybridMultilevel"/>
    <w:tmpl w:val="518E2012"/>
    <w:lvl w:ilvl="0" w:tplc="C8B21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5C8072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5C2DE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C6D5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0A20F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76CB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6DC2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EAAC2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88AFD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9E47EA"/>
    <w:multiLevelType w:val="hybridMultilevel"/>
    <w:tmpl w:val="308CE656"/>
    <w:lvl w:ilvl="0" w:tplc="26B8A4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670F1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402E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CEFD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4608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C6D0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123EE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CA22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D24ED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069C2"/>
    <w:multiLevelType w:val="hybridMultilevel"/>
    <w:tmpl w:val="2E2EF63E"/>
    <w:lvl w:ilvl="0" w:tplc="7FA68E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A72BB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C7810F8"/>
    <w:multiLevelType w:val="hybridMultilevel"/>
    <w:tmpl w:val="4C0A912C"/>
    <w:lvl w:ilvl="0" w:tplc="7FA68E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3A858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42159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B8D80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4F52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64EA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007AE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56FA2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9DA8F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4D2055"/>
    <w:multiLevelType w:val="hybridMultilevel"/>
    <w:tmpl w:val="49ACD9D6"/>
    <w:lvl w:ilvl="0" w:tplc="CC1008C8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3A3EE2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CC2D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34E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847E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67A34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D0A6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1E25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B804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961A5A"/>
    <w:multiLevelType w:val="hybridMultilevel"/>
    <w:tmpl w:val="328A32CE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5050D"/>
    <w:multiLevelType w:val="hybridMultilevel"/>
    <w:tmpl w:val="C5E0972E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A2DA1"/>
    <w:multiLevelType w:val="hybridMultilevel"/>
    <w:tmpl w:val="73286178"/>
    <w:lvl w:ilvl="0" w:tplc="BD2252E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637686"/>
    <w:multiLevelType w:val="hybridMultilevel"/>
    <w:tmpl w:val="7C0C5654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BC3059"/>
    <w:multiLevelType w:val="hybridMultilevel"/>
    <w:tmpl w:val="04B00BC4"/>
    <w:lvl w:ilvl="0" w:tplc="9A4E16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9BD83EC6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BB7ACABA" w:tentative="1">
      <w:start w:val="1"/>
      <w:numFmt w:val="lowerRoman"/>
      <w:lvlText w:val="%3."/>
      <w:lvlJc w:val="right"/>
      <w:pPr>
        <w:ind w:left="2160" w:hanging="180"/>
      </w:pPr>
    </w:lvl>
    <w:lvl w:ilvl="3" w:tplc="ED42C542" w:tentative="1">
      <w:start w:val="1"/>
      <w:numFmt w:val="decimal"/>
      <w:lvlText w:val="%4."/>
      <w:lvlJc w:val="left"/>
      <w:pPr>
        <w:ind w:left="2880" w:hanging="360"/>
      </w:pPr>
    </w:lvl>
    <w:lvl w:ilvl="4" w:tplc="1DB02D5A" w:tentative="1">
      <w:start w:val="1"/>
      <w:numFmt w:val="lowerLetter"/>
      <w:lvlText w:val="%5."/>
      <w:lvlJc w:val="left"/>
      <w:pPr>
        <w:ind w:left="3600" w:hanging="360"/>
      </w:pPr>
    </w:lvl>
    <w:lvl w:ilvl="5" w:tplc="40B25E2C" w:tentative="1">
      <w:start w:val="1"/>
      <w:numFmt w:val="lowerRoman"/>
      <w:lvlText w:val="%6."/>
      <w:lvlJc w:val="right"/>
      <w:pPr>
        <w:ind w:left="4320" w:hanging="180"/>
      </w:pPr>
    </w:lvl>
    <w:lvl w:ilvl="6" w:tplc="4592499E" w:tentative="1">
      <w:start w:val="1"/>
      <w:numFmt w:val="decimal"/>
      <w:lvlText w:val="%7."/>
      <w:lvlJc w:val="left"/>
      <w:pPr>
        <w:ind w:left="5040" w:hanging="360"/>
      </w:pPr>
    </w:lvl>
    <w:lvl w:ilvl="7" w:tplc="B39263E2" w:tentative="1">
      <w:start w:val="1"/>
      <w:numFmt w:val="lowerLetter"/>
      <w:lvlText w:val="%8."/>
      <w:lvlJc w:val="left"/>
      <w:pPr>
        <w:ind w:left="5760" w:hanging="360"/>
      </w:pPr>
    </w:lvl>
    <w:lvl w:ilvl="8" w:tplc="547699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756492"/>
    <w:multiLevelType w:val="hybridMultilevel"/>
    <w:tmpl w:val="223CC394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EA5062"/>
    <w:multiLevelType w:val="hybridMultilevel"/>
    <w:tmpl w:val="F266D410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E14080"/>
    <w:multiLevelType w:val="hybridMultilevel"/>
    <w:tmpl w:val="43F2156C"/>
    <w:lvl w:ilvl="0" w:tplc="7FA68E7C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55D10F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263328A3"/>
    <w:multiLevelType w:val="hybridMultilevel"/>
    <w:tmpl w:val="4F70FBAA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BD47F8"/>
    <w:multiLevelType w:val="hybridMultilevel"/>
    <w:tmpl w:val="48601F68"/>
    <w:lvl w:ilvl="0" w:tplc="7FA68E7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  <w:color w:val="auto"/>
      </w:rPr>
    </w:lvl>
    <w:lvl w:ilvl="1" w:tplc="9F82ABF0" w:tentative="1">
      <w:start w:val="1"/>
      <w:numFmt w:val="lowerLetter"/>
      <w:lvlText w:val="%2."/>
      <w:lvlJc w:val="left"/>
      <w:pPr>
        <w:ind w:left="1440" w:hanging="360"/>
      </w:pPr>
    </w:lvl>
    <w:lvl w:ilvl="2" w:tplc="C19AD75C" w:tentative="1">
      <w:start w:val="1"/>
      <w:numFmt w:val="lowerRoman"/>
      <w:lvlText w:val="%3."/>
      <w:lvlJc w:val="right"/>
      <w:pPr>
        <w:ind w:left="2160" w:hanging="180"/>
      </w:pPr>
    </w:lvl>
    <w:lvl w:ilvl="3" w:tplc="A3E2BD70" w:tentative="1">
      <w:start w:val="1"/>
      <w:numFmt w:val="decimal"/>
      <w:lvlText w:val="%4."/>
      <w:lvlJc w:val="left"/>
      <w:pPr>
        <w:ind w:left="2880" w:hanging="360"/>
      </w:pPr>
    </w:lvl>
    <w:lvl w:ilvl="4" w:tplc="220C9E5C" w:tentative="1">
      <w:start w:val="1"/>
      <w:numFmt w:val="lowerLetter"/>
      <w:lvlText w:val="%5."/>
      <w:lvlJc w:val="left"/>
      <w:pPr>
        <w:ind w:left="3600" w:hanging="360"/>
      </w:pPr>
    </w:lvl>
    <w:lvl w:ilvl="5" w:tplc="BE1A75E8" w:tentative="1">
      <w:start w:val="1"/>
      <w:numFmt w:val="lowerRoman"/>
      <w:lvlText w:val="%6."/>
      <w:lvlJc w:val="right"/>
      <w:pPr>
        <w:ind w:left="4320" w:hanging="180"/>
      </w:pPr>
    </w:lvl>
    <w:lvl w:ilvl="6" w:tplc="DBACE3C0" w:tentative="1">
      <w:start w:val="1"/>
      <w:numFmt w:val="decimal"/>
      <w:lvlText w:val="%7."/>
      <w:lvlJc w:val="left"/>
      <w:pPr>
        <w:ind w:left="5040" w:hanging="360"/>
      </w:pPr>
    </w:lvl>
    <w:lvl w:ilvl="7" w:tplc="DB5A9A6A" w:tentative="1">
      <w:start w:val="1"/>
      <w:numFmt w:val="lowerLetter"/>
      <w:lvlText w:val="%8."/>
      <w:lvlJc w:val="left"/>
      <w:pPr>
        <w:ind w:left="5760" w:hanging="360"/>
      </w:pPr>
    </w:lvl>
    <w:lvl w:ilvl="8" w:tplc="53F8C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76D2A8E"/>
    <w:multiLevelType w:val="hybridMultilevel"/>
    <w:tmpl w:val="62D642DC"/>
    <w:lvl w:ilvl="0" w:tplc="267473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BC94C4" w:tentative="1">
      <w:start w:val="1"/>
      <w:numFmt w:val="lowerLetter"/>
      <w:lvlText w:val="%2."/>
      <w:lvlJc w:val="left"/>
      <w:pPr>
        <w:ind w:left="1440" w:hanging="360"/>
      </w:pPr>
    </w:lvl>
    <w:lvl w:ilvl="2" w:tplc="C06EF02C" w:tentative="1">
      <w:start w:val="1"/>
      <w:numFmt w:val="lowerRoman"/>
      <w:lvlText w:val="%3."/>
      <w:lvlJc w:val="right"/>
      <w:pPr>
        <w:ind w:left="2160" w:hanging="180"/>
      </w:pPr>
    </w:lvl>
    <w:lvl w:ilvl="3" w:tplc="688C2530" w:tentative="1">
      <w:start w:val="1"/>
      <w:numFmt w:val="decimal"/>
      <w:lvlText w:val="%4."/>
      <w:lvlJc w:val="left"/>
      <w:pPr>
        <w:ind w:left="2880" w:hanging="360"/>
      </w:pPr>
    </w:lvl>
    <w:lvl w:ilvl="4" w:tplc="23B8D16C" w:tentative="1">
      <w:start w:val="1"/>
      <w:numFmt w:val="lowerLetter"/>
      <w:lvlText w:val="%5."/>
      <w:lvlJc w:val="left"/>
      <w:pPr>
        <w:ind w:left="3600" w:hanging="360"/>
      </w:pPr>
    </w:lvl>
    <w:lvl w:ilvl="5" w:tplc="AAB6889A" w:tentative="1">
      <w:start w:val="1"/>
      <w:numFmt w:val="lowerRoman"/>
      <w:lvlText w:val="%6."/>
      <w:lvlJc w:val="right"/>
      <w:pPr>
        <w:ind w:left="4320" w:hanging="180"/>
      </w:pPr>
    </w:lvl>
    <w:lvl w:ilvl="6" w:tplc="F3ACB1AE" w:tentative="1">
      <w:start w:val="1"/>
      <w:numFmt w:val="decimal"/>
      <w:lvlText w:val="%7."/>
      <w:lvlJc w:val="left"/>
      <w:pPr>
        <w:ind w:left="5040" w:hanging="360"/>
      </w:pPr>
    </w:lvl>
    <w:lvl w:ilvl="7" w:tplc="DB643AE2" w:tentative="1">
      <w:start w:val="1"/>
      <w:numFmt w:val="lowerLetter"/>
      <w:lvlText w:val="%8."/>
      <w:lvlJc w:val="left"/>
      <w:pPr>
        <w:ind w:left="5760" w:hanging="360"/>
      </w:pPr>
    </w:lvl>
    <w:lvl w:ilvl="8" w:tplc="435CA3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210D03"/>
    <w:multiLevelType w:val="hybridMultilevel"/>
    <w:tmpl w:val="9D6CE21E"/>
    <w:lvl w:ilvl="0" w:tplc="FA401A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20F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A6A1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62C1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61B2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8ADD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1E4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8A37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EAC9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EC394F"/>
    <w:multiLevelType w:val="multilevel"/>
    <w:tmpl w:val="B5CE30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3D7F7F8A"/>
    <w:multiLevelType w:val="hybridMultilevel"/>
    <w:tmpl w:val="4A0C3A78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EA31E2"/>
    <w:multiLevelType w:val="hybridMultilevel"/>
    <w:tmpl w:val="E9F4CC3C"/>
    <w:lvl w:ilvl="0" w:tplc="8DF22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94AC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6E11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055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6CC28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C460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BA0E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CAA0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154B7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063848"/>
    <w:multiLevelType w:val="hybridMultilevel"/>
    <w:tmpl w:val="C6CAD068"/>
    <w:lvl w:ilvl="0" w:tplc="0415000F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794DDB0">
      <w:start w:val="1"/>
      <w:numFmt w:val="upperLetter"/>
      <w:lvlText w:val="%2."/>
      <w:lvlJc w:val="left"/>
      <w:pPr>
        <w:ind w:left="20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9133285"/>
    <w:multiLevelType w:val="hybridMultilevel"/>
    <w:tmpl w:val="9B381E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EF3557"/>
    <w:multiLevelType w:val="hybridMultilevel"/>
    <w:tmpl w:val="EBD29EEA"/>
    <w:lvl w:ilvl="0" w:tplc="E3A0F0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8FA085B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8224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6F9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AC90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7E225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5A107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1A59D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2475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916679"/>
    <w:multiLevelType w:val="hybridMultilevel"/>
    <w:tmpl w:val="1A5A4C7C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8013A0"/>
    <w:multiLevelType w:val="hybridMultilevel"/>
    <w:tmpl w:val="093EEADE"/>
    <w:lvl w:ilvl="0" w:tplc="BD2252E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7C51BC"/>
    <w:multiLevelType w:val="hybridMultilevel"/>
    <w:tmpl w:val="ABE054EC"/>
    <w:lvl w:ilvl="0" w:tplc="7FA68E7C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75"/>
        </w:tabs>
        <w:ind w:left="147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95"/>
        </w:tabs>
        <w:ind w:left="21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15"/>
        </w:tabs>
        <w:ind w:left="29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35"/>
        </w:tabs>
        <w:ind w:left="363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55"/>
        </w:tabs>
        <w:ind w:left="43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75"/>
        </w:tabs>
        <w:ind w:left="50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95"/>
        </w:tabs>
        <w:ind w:left="579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15"/>
        </w:tabs>
        <w:ind w:left="6515" w:hanging="360"/>
      </w:pPr>
      <w:rPr>
        <w:rFonts w:ascii="Wingdings" w:hAnsi="Wingdings" w:hint="default"/>
      </w:rPr>
    </w:lvl>
  </w:abstractNum>
  <w:abstractNum w:abstractNumId="31">
    <w:nsid w:val="55BC5D9A"/>
    <w:multiLevelType w:val="hybridMultilevel"/>
    <w:tmpl w:val="3F4E1CA2"/>
    <w:lvl w:ilvl="0" w:tplc="7FA68E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2B46A2"/>
    <w:multiLevelType w:val="hybridMultilevel"/>
    <w:tmpl w:val="D2826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E3E3C5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1C77C7"/>
    <w:multiLevelType w:val="hybridMultilevel"/>
    <w:tmpl w:val="D63E9922"/>
    <w:lvl w:ilvl="0" w:tplc="8FD2E1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FCD1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37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6B6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82B5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E8E0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9E6B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AC43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32F0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6370A70"/>
    <w:multiLevelType w:val="multilevel"/>
    <w:tmpl w:val="2176F9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5">
    <w:nsid w:val="675A353F"/>
    <w:multiLevelType w:val="hybridMultilevel"/>
    <w:tmpl w:val="D03891D8"/>
    <w:lvl w:ilvl="0" w:tplc="7FA68E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82C3ECE"/>
    <w:multiLevelType w:val="hybridMultilevel"/>
    <w:tmpl w:val="570251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6B375B"/>
    <w:multiLevelType w:val="hybridMultilevel"/>
    <w:tmpl w:val="ABFC7A5E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F075DB"/>
    <w:multiLevelType w:val="hybridMultilevel"/>
    <w:tmpl w:val="5E3EDF4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7F0E87"/>
    <w:multiLevelType w:val="hybridMultilevel"/>
    <w:tmpl w:val="23EC78E2"/>
    <w:lvl w:ilvl="0" w:tplc="7FA68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0068C1"/>
    <w:multiLevelType w:val="hybridMultilevel"/>
    <w:tmpl w:val="168083E0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82682B"/>
    <w:multiLevelType w:val="hybridMultilevel"/>
    <w:tmpl w:val="EC761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1"/>
  </w:num>
  <w:num w:numId="3">
    <w:abstractNumId w:val="26"/>
  </w:num>
  <w:num w:numId="4">
    <w:abstractNumId w:val="15"/>
  </w:num>
  <w:num w:numId="5">
    <w:abstractNumId w:val="6"/>
  </w:num>
  <w:num w:numId="6">
    <w:abstractNumId w:val="33"/>
  </w:num>
  <w:num w:numId="7">
    <w:abstractNumId w:val="3"/>
  </w:num>
  <w:num w:numId="8">
    <w:abstractNumId w:val="18"/>
  </w:num>
  <w:num w:numId="9">
    <w:abstractNumId w:val="39"/>
  </w:num>
  <w:num w:numId="10">
    <w:abstractNumId w:val="24"/>
  </w:num>
  <w:num w:numId="11">
    <w:abstractNumId w:val="27"/>
  </w:num>
  <w:num w:numId="12">
    <w:abstractNumId w:val="17"/>
  </w:num>
  <w:num w:numId="13">
    <w:abstractNumId w:val="32"/>
  </w:num>
  <w:num w:numId="14">
    <w:abstractNumId w:val="31"/>
  </w:num>
  <w:num w:numId="15">
    <w:abstractNumId w:val="13"/>
  </w:num>
  <w:num w:numId="16">
    <w:abstractNumId w:val="36"/>
  </w:num>
  <w:num w:numId="17">
    <w:abstractNumId w:val="20"/>
  </w:num>
  <w:num w:numId="18">
    <w:abstractNumId w:val="25"/>
  </w:num>
  <w:num w:numId="19">
    <w:abstractNumId w:val="4"/>
  </w:num>
  <w:num w:numId="20">
    <w:abstractNumId w:val="8"/>
  </w:num>
  <w:num w:numId="21">
    <w:abstractNumId w:val="16"/>
  </w:num>
  <w:num w:numId="22">
    <w:abstractNumId w:val="14"/>
  </w:num>
  <w:num w:numId="23">
    <w:abstractNumId w:val="10"/>
  </w:num>
  <w:num w:numId="24">
    <w:abstractNumId w:val="12"/>
  </w:num>
  <w:num w:numId="25">
    <w:abstractNumId w:val="23"/>
  </w:num>
  <w:num w:numId="26">
    <w:abstractNumId w:val="0"/>
  </w:num>
  <w:num w:numId="27">
    <w:abstractNumId w:val="1"/>
  </w:num>
  <w:num w:numId="28">
    <w:abstractNumId w:val="2"/>
  </w:num>
  <w:num w:numId="29">
    <w:abstractNumId w:val="30"/>
  </w:num>
  <w:num w:numId="30">
    <w:abstractNumId w:val="38"/>
  </w:num>
  <w:num w:numId="31">
    <w:abstractNumId w:val="40"/>
  </w:num>
  <w:num w:numId="32">
    <w:abstractNumId w:val="7"/>
  </w:num>
  <w:num w:numId="33">
    <w:abstractNumId w:val="28"/>
  </w:num>
  <w:num w:numId="34">
    <w:abstractNumId w:val="29"/>
  </w:num>
  <w:num w:numId="35">
    <w:abstractNumId w:val="11"/>
  </w:num>
  <w:num w:numId="36">
    <w:abstractNumId w:val="35"/>
  </w:num>
  <w:num w:numId="37">
    <w:abstractNumId w:val="5"/>
  </w:num>
  <w:num w:numId="38">
    <w:abstractNumId w:val="34"/>
  </w:num>
  <w:num w:numId="39">
    <w:abstractNumId w:val="22"/>
  </w:num>
  <w:num w:numId="40">
    <w:abstractNumId w:val="19"/>
  </w:num>
  <w:num w:numId="41">
    <w:abstractNumId w:val="37"/>
  </w:num>
  <w:num w:numId="4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D08A2"/>
    <w:rsid w:val="0003025E"/>
    <w:rsid w:val="00035A7A"/>
    <w:rsid w:val="00050749"/>
    <w:rsid w:val="00062301"/>
    <w:rsid w:val="000762A3"/>
    <w:rsid w:val="0008482D"/>
    <w:rsid w:val="00091A54"/>
    <w:rsid w:val="00092057"/>
    <w:rsid w:val="000A2737"/>
    <w:rsid w:val="000A797C"/>
    <w:rsid w:val="000D1F54"/>
    <w:rsid w:val="00103CBA"/>
    <w:rsid w:val="00107EF7"/>
    <w:rsid w:val="00113A68"/>
    <w:rsid w:val="00137929"/>
    <w:rsid w:val="00144926"/>
    <w:rsid w:val="001558D2"/>
    <w:rsid w:val="00160F14"/>
    <w:rsid w:val="001658DE"/>
    <w:rsid w:val="00176732"/>
    <w:rsid w:val="00184B9C"/>
    <w:rsid w:val="00231C4B"/>
    <w:rsid w:val="0024004D"/>
    <w:rsid w:val="00261410"/>
    <w:rsid w:val="00293683"/>
    <w:rsid w:val="00295C51"/>
    <w:rsid w:val="002E5BC9"/>
    <w:rsid w:val="003647C9"/>
    <w:rsid w:val="003A0132"/>
    <w:rsid w:val="003D47DA"/>
    <w:rsid w:val="004161C1"/>
    <w:rsid w:val="004246D0"/>
    <w:rsid w:val="00430AB0"/>
    <w:rsid w:val="004650B6"/>
    <w:rsid w:val="004A7D26"/>
    <w:rsid w:val="004D08A2"/>
    <w:rsid w:val="004D240F"/>
    <w:rsid w:val="00532752"/>
    <w:rsid w:val="00552D92"/>
    <w:rsid w:val="0057529A"/>
    <w:rsid w:val="00587DEA"/>
    <w:rsid w:val="00595A1E"/>
    <w:rsid w:val="005A0C65"/>
    <w:rsid w:val="006511AA"/>
    <w:rsid w:val="006B2732"/>
    <w:rsid w:val="006B56DD"/>
    <w:rsid w:val="006E0EB6"/>
    <w:rsid w:val="006E6A09"/>
    <w:rsid w:val="00754BAD"/>
    <w:rsid w:val="007749FE"/>
    <w:rsid w:val="007F3D98"/>
    <w:rsid w:val="0081388A"/>
    <w:rsid w:val="00821003"/>
    <w:rsid w:val="00832B95"/>
    <w:rsid w:val="008D7C4D"/>
    <w:rsid w:val="008D7DCB"/>
    <w:rsid w:val="008E53A7"/>
    <w:rsid w:val="0090702C"/>
    <w:rsid w:val="00936176"/>
    <w:rsid w:val="00984D0F"/>
    <w:rsid w:val="009E7390"/>
    <w:rsid w:val="00A0473D"/>
    <w:rsid w:val="00A74D68"/>
    <w:rsid w:val="00A971AB"/>
    <w:rsid w:val="00AB66DF"/>
    <w:rsid w:val="00AC2CF9"/>
    <w:rsid w:val="00B03B68"/>
    <w:rsid w:val="00B30D72"/>
    <w:rsid w:val="00B428B0"/>
    <w:rsid w:val="00B50117"/>
    <w:rsid w:val="00B510C0"/>
    <w:rsid w:val="00B7619F"/>
    <w:rsid w:val="00B967D2"/>
    <w:rsid w:val="00BC001E"/>
    <w:rsid w:val="00C250F6"/>
    <w:rsid w:val="00C76585"/>
    <w:rsid w:val="00CC5AF0"/>
    <w:rsid w:val="00CF13B2"/>
    <w:rsid w:val="00D51C5B"/>
    <w:rsid w:val="00D5321F"/>
    <w:rsid w:val="00D545DE"/>
    <w:rsid w:val="00D60A50"/>
    <w:rsid w:val="00D97273"/>
    <w:rsid w:val="00DC0FF2"/>
    <w:rsid w:val="00DD487A"/>
    <w:rsid w:val="00DF5748"/>
    <w:rsid w:val="00E1765F"/>
    <w:rsid w:val="00E34330"/>
    <w:rsid w:val="00E37C32"/>
    <w:rsid w:val="00EA2549"/>
    <w:rsid w:val="00EA5713"/>
    <w:rsid w:val="00EC6C1F"/>
    <w:rsid w:val="00EF0D45"/>
    <w:rsid w:val="00F11D52"/>
    <w:rsid w:val="00F6750D"/>
    <w:rsid w:val="00F7794B"/>
    <w:rsid w:val="00F8796B"/>
    <w:rsid w:val="00F964FD"/>
    <w:rsid w:val="00FA43A3"/>
    <w:rsid w:val="00FF5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08A2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D08A2"/>
    <w:pPr>
      <w:keepNext/>
      <w:jc w:val="center"/>
      <w:outlineLvl w:val="0"/>
    </w:pPr>
    <w:rPr>
      <w:rFonts w:ascii="Arial Narrow" w:hAnsi="Arial Narrow"/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D08A2"/>
    <w:pPr>
      <w:keepNext/>
      <w:outlineLvl w:val="1"/>
    </w:pPr>
    <w:rPr>
      <w:rFonts w:ascii="Arial Narrow" w:hAnsi="Arial Narrow"/>
      <w:b/>
      <w:bCs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4D08A2"/>
    <w:pPr>
      <w:keepNext/>
      <w:outlineLvl w:val="2"/>
    </w:pPr>
    <w:rPr>
      <w:rFonts w:ascii="Arial Narrow" w:hAnsi="Arial Narrow"/>
      <w:b/>
      <w:bCs/>
      <w:sz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F57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D08A2"/>
    <w:rPr>
      <w:rFonts w:ascii="Arial Narrow" w:eastAsia="Times New Roman" w:hAnsi="Arial Narrow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4D08A2"/>
    <w:rPr>
      <w:rFonts w:ascii="Arial Narrow" w:eastAsia="Times New Roman" w:hAnsi="Arial Narrow" w:cs="Times New Roman"/>
      <w:b/>
      <w:bCs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4D08A2"/>
    <w:pPr>
      <w:spacing w:line="360" w:lineRule="auto"/>
    </w:pPr>
    <w:rPr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4D08A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customStyle="1" w:styleId="Standard">
    <w:name w:val="Standard"/>
    <w:rsid w:val="004D08A2"/>
    <w:pPr>
      <w:widowControl w:val="0"/>
      <w:snapToGrid w:val="0"/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8E53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53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rsid w:val="00EA25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A254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F574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C00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tytul1">
    <w:name w:val="stytul1"/>
    <w:basedOn w:val="Domylnaczcionkaakapitu"/>
    <w:rsid w:val="000A2737"/>
    <w:rPr>
      <w:b/>
      <w:bCs/>
      <w:strike w:val="0"/>
      <w:dstrike w:val="0"/>
      <w:color w:val="1B106E"/>
      <w:sz w:val="16"/>
      <w:szCs w:val="16"/>
      <w:u w:val="none"/>
      <w:effect w:val="non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10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100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821003"/>
    <w:rPr>
      <w:b/>
      <w:bCs/>
    </w:rPr>
  </w:style>
  <w:style w:type="paragraph" w:customStyle="1" w:styleId="Default">
    <w:name w:val="Default"/>
    <w:rsid w:val="00821003"/>
    <w:pPr>
      <w:autoSpaceDE w:val="0"/>
      <w:autoSpaceDN w:val="0"/>
      <w:adjustRightInd w:val="0"/>
      <w:spacing w:before="0" w:beforeAutospacing="0" w:after="0" w:afterAutospacing="0"/>
      <w:ind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8D7C4D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D7C4D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1519</Words>
  <Characters>9118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Szot</dc:creator>
  <cp:keywords/>
  <dc:description/>
  <cp:lastModifiedBy>Marta Grelak</cp:lastModifiedBy>
  <cp:revision>43</cp:revision>
  <cp:lastPrinted>2012-04-25T08:32:00Z</cp:lastPrinted>
  <dcterms:created xsi:type="dcterms:W3CDTF">2012-02-14T18:20:00Z</dcterms:created>
  <dcterms:modified xsi:type="dcterms:W3CDTF">2012-04-25T12:55:00Z</dcterms:modified>
</cp:coreProperties>
</file>