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174"/>
      </w:tblGrid>
      <w:tr w:rsidR="004D08A2" w:rsidRPr="00B70373" w:rsidTr="005213DB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B70373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B70373" w:rsidTr="005213DB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B70373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B70373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5B1622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B70373" w:rsidTr="005213DB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70373" w:rsidRDefault="004D08A2" w:rsidP="00746803">
            <w:pPr>
              <w:pStyle w:val="Nagwek1"/>
              <w:spacing w:after="12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B70373">
              <w:rPr>
                <w:caps/>
                <w:sz w:val="20"/>
                <w:szCs w:val="20"/>
              </w:rPr>
              <w:t xml:space="preserve"> </w:t>
            </w:r>
            <w:r w:rsidR="00746803" w:rsidRPr="00B70373">
              <w:rPr>
                <w:rFonts w:eastAsiaTheme="minorEastAsia" w:cstheme="minorBidi"/>
                <w:sz w:val="20"/>
                <w:szCs w:val="20"/>
              </w:rPr>
              <w:t xml:space="preserve">OCHRONA OSÓB I MIENIA                                </w:t>
            </w:r>
          </w:p>
        </w:tc>
      </w:tr>
      <w:tr w:rsidR="004D08A2" w:rsidRPr="00B70373" w:rsidTr="005213DB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70373" w:rsidRDefault="004D08A2" w:rsidP="000A2737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BD0419" w:rsidRPr="00B70373">
              <w:rPr>
                <w:rFonts w:eastAsiaTheme="minorEastAsia" w:cstheme="minorBidi"/>
                <w:sz w:val="20"/>
                <w:szCs w:val="20"/>
              </w:rPr>
              <w:t>Organizacja i funkcjonowanie służb publicznych</w:t>
            </w:r>
          </w:p>
        </w:tc>
      </w:tr>
      <w:tr w:rsidR="004D08A2" w:rsidRPr="00B70373" w:rsidTr="005213DB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70373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B70373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BD0419" w:rsidRPr="00B70373" w:rsidTr="00B70373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19" w:rsidRPr="00B70373" w:rsidRDefault="00BD0419" w:rsidP="00A72459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BD0419" w:rsidRPr="00B70373" w:rsidRDefault="00BD0419" w:rsidP="00A7245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419" w:rsidRPr="00B70373" w:rsidRDefault="007D19F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="00BD0419" w:rsidRPr="00B7037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419" w:rsidRPr="00B70373" w:rsidRDefault="007D19F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="00BD0419" w:rsidRPr="00B7037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419" w:rsidRPr="00B70373" w:rsidRDefault="007D19F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BD0419" w:rsidRPr="00B7037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D0419" w:rsidRPr="00B70373" w:rsidTr="00B70373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9" w:rsidRPr="00B70373" w:rsidRDefault="00BD041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BD0419" w:rsidRPr="00B70373" w:rsidRDefault="00BD0419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419" w:rsidRPr="00B70373" w:rsidRDefault="00BD0419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419" w:rsidRPr="00B70373" w:rsidRDefault="007D19F1" w:rsidP="007D19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BD0419" w:rsidRPr="00B70373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0419" w:rsidRPr="00B70373" w:rsidRDefault="007D19F1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BD0419" w:rsidRPr="00B70373">
              <w:rPr>
                <w:rFonts w:ascii="Arial Narrow" w:hAnsi="Arial Narrow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419" w:rsidRPr="00B70373" w:rsidRDefault="007D19F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BD0419" w:rsidRPr="00B70373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419" w:rsidRPr="00B70373" w:rsidRDefault="007D19F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BD0419" w:rsidRPr="00B70373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BD0419" w:rsidRPr="00B70373" w:rsidTr="00B70373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9" w:rsidRPr="00B70373" w:rsidRDefault="00BD041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D0419" w:rsidRPr="00B70373" w:rsidRDefault="00BD041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419" w:rsidRPr="00B70373" w:rsidRDefault="00BD041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D0419" w:rsidRPr="00B70373" w:rsidRDefault="00BD041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419" w:rsidRPr="00B70373" w:rsidRDefault="007D19F1" w:rsidP="007D19F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30w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D0419" w:rsidRPr="00B70373" w:rsidRDefault="00BD041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419" w:rsidRPr="00B70373" w:rsidRDefault="00BD041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419" w:rsidRPr="00B70373" w:rsidTr="00B70373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0373" w:rsidRPr="00B70373" w:rsidRDefault="00B70373" w:rsidP="00B70373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BD0419" w:rsidRPr="00B70373" w:rsidRDefault="00BD0419" w:rsidP="00A7245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419" w:rsidRPr="00B70373" w:rsidRDefault="007D19F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="00BD0419" w:rsidRPr="00B7037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419" w:rsidRPr="00B70373" w:rsidRDefault="007D19F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="00BD0419" w:rsidRPr="00B7037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419" w:rsidRPr="00B70373" w:rsidRDefault="007D19F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BD0419" w:rsidRPr="00B7037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D0419" w:rsidRPr="00B70373" w:rsidTr="00B70373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D0419" w:rsidRPr="00B70373" w:rsidRDefault="00BD041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D0419" w:rsidRPr="00B70373" w:rsidRDefault="00BD0419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419" w:rsidRPr="00B70373" w:rsidRDefault="00BD0419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419" w:rsidRPr="00B70373" w:rsidRDefault="007D19F1" w:rsidP="007D19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BD0419" w:rsidRPr="00B70373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0419" w:rsidRPr="00B70373" w:rsidRDefault="007D19F1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BD0419" w:rsidRPr="00B70373">
              <w:rPr>
                <w:rFonts w:ascii="Arial Narrow" w:hAnsi="Arial Narrow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419" w:rsidRPr="00B70373" w:rsidRDefault="007D19F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BD0419" w:rsidRPr="00B70373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419" w:rsidRPr="00B70373" w:rsidRDefault="007D19F1" w:rsidP="007D19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BD0419" w:rsidRPr="00B70373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BD0419" w:rsidRPr="00B70373" w:rsidTr="00B70373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9" w:rsidRPr="00B70373" w:rsidRDefault="00BD041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D0419" w:rsidRPr="00B70373" w:rsidRDefault="00BD041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419" w:rsidRPr="00B70373" w:rsidRDefault="00BD041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D0419" w:rsidRPr="00B70373" w:rsidRDefault="00BD041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419" w:rsidRPr="00B70373" w:rsidRDefault="007D19F1" w:rsidP="007D19F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B70373" w:rsidRPr="00B70373">
              <w:rPr>
                <w:rFonts w:ascii="Arial Narrow" w:hAnsi="Arial Narrow"/>
                <w:b/>
                <w:sz w:val="20"/>
                <w:szCs w:val="20"/>
              </w:rPr>
              <w:t>16</w:t>
            </w: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BD0419" w:rsidRPr="00B70373" w:rsidRDefault="00BD041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419" w:rsidRPr="00B70373" w:rsidRDefault="00BD041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B70373" w:rsidTr="00B70373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70373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B70373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B70373" w:rsidRDefault="00746803" w:rsidP="000C4AB9">
            <w:pPr>
              <w:pStyle w:val="Standard"/>
              <w:widowControl/>
              <w:rPr>
                <w:rFonts w:ascii="Arial Narrow" w:hAnsi="Arial Narrow"/>
                <w:lang w:val="en-US"/>
              </w:rPr>
            </w:pPr>
            <w:r w:rsidRPr="00B70373">
              <w:rPr>
                <w:rFonts w:ascii="Arial Narrow" w:hAnsi="Arial Narrow"/>
              </w:rPr>
              <w:t xml:space="preserve">dr </w:t>
            </w:r>
            <w:r w:rsidR="000C4AB9">
              <w:rPr>
                <w:rFonts w:ascii="Arial Narrow" w:hAnsi="Arial Narrow"/>
              </w:rPr>
              <w:t>Tomasz Sadowski</w:t>
            </w:r>
          </w:p>
        </w:tc>
      </w:tr>
      <w:tr w:rsidR="004D08A2" w:rsidRPr="00B70373" w:rsidTr="00B70373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70373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B70373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70373" w:rsidRDefault="00A847ED">
            <w:pPr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4D08A2" w:rsidRPr="00B70373" w:rsidTr="00B70373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70373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B70373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70373" w:rsidRDefault="00746803" w:rsidP="00BC20D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Zaznajomienie studenta z komercyjnym systemem bezpieczeństwa osób i mienia, podstawami wykonywania zawodu pracownika ochrony oraz detektywa, planowaniem działań ochronnych oraz czynności detektywistycznych.</w:t>
            </w:r>
          </w:p>
        </w:tc>
      </w:tr>
      <w:tr w:rsidR="00B70373" w:rsidRPr="00B70373" w:rsidTr="00B1308C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70373" w:rsidRPr="00B70373" w:rsidRDefault="00B70373">
            <w:pPr>
              <w:ind w:left="600" w:hanging="60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sz w:val="20"/>
                <w:szCs w:val="20"/>
              </w:rPr>
              <w:t xml:space="preserve">EFEKTY KSZTAŁCENIA  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70373" w:rsidRDefault="00B70373" w:rsidP="00B70373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sz w:val="20"/>
                <w:szCs w:val="20"/>
              </w:rPr>
              <w:t xml:space="preserve">SPOSOBY WERYFIKACJI </w:t>
            </w:r>
          </w:p>
          <w:p w:rsidR="00B70373" w:rsidRPr="00B70373" w:rsidRDefault="00DB35BC" w:rsidP="00B70373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B70373" w:rsidRPr="00B70373">
              <w:rPr>
                <w:rFonts w:ascii="Arial Narrow" w:hAnsi="Arial Narrow"/>
                <w:b/>
                <w:sz w:val="20"/>
                <w:szCs w:val="20"/>
              </w:rPr>
              <w:t>FEKT</w:t>
            </w:r>
            <w:r w:rsidR="00B70373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="00B70373" w:rsidRPr="00B70373">
              <w:rPr>
                <w:rFonts w:ascii="Arial Narrow" w:hAnsi="Arial Narrow"/>
                <w:b/>
                <w:sz w:val="20"/>
                <w:szCs w:val="20"/>
              </w:rPr>
              <w:t>W KSZTA</w:t>
            </w:r>
            <w:r w:rsidR="00B70373"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="00B70373" w:rsidRPr="00B70373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B70373" w:rsidRPr="00B70373" w:rsidTr="00801103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3" w:rsidRPr="00B70373" w:rsidRDefault="00B70373" w:rsidP="007D19F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70373" w:rsidRPr="00B70373" w:rsidRDefault="00B70373" w:rsidP="007D19F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B70373" w:rsidRPr="00B70373" w:rsidRDefault="00B70373" w:rsidP="007D19F1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B70373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B70373" w:rsidRPr="00B70373" w:rsidRDefault="00B70373" w:rsidP="007D19F1">
            <w:pPr>
              <w:numPr>
                <w:ilvl w:val="0"/>
                <w:numId w:val="16"/>
              </w:numPr>
              <w:tabs>
                <w:tab w:val="clear" w:pos="720"/>
                <w:tab w:val="num" w:pos="394"/>
              </w:tabs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o </w:t>
            </w:r>
            <w:r w:rsidRPr="00B70373">
              <w:rPr>
                <w:rFonts w:ascii="Arial Narrow" w:hAnsi="Arial Narrow"/>
                <w:sz w:val="20"/>
                <w:szCs w:val="20"/>
              </w:rPr>
              <w:t>czynnikach determinujących stan bezpieczeństwa osobistego;</w:t>
            </w:r>
          </w:p>
          <w:p w:rsidR="00B70373" w:rsidRPr="00B70373" w:rsidRDefault="00B70373" w:rsidP="007D1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ogólną wiedzę umożliwiającą mu zrozumienie tajników </w:t>
            </w:r>
            <w:r w:rsidRPr="00B70373">
              <w:rPr>
                <w:rFonts w:ascii="Arial Narrow" w:hAnsi="Arial Narrow"/>
                <w:sz w:val="20"/>
                <w:szCs w:val="20"/>
              </w:rPr>
              <w:t>ustawy o ochronie osób i mienia</w:t>
            </w: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B70373" w:rsidRPr="00B70373" w:rsidRDefault="00B70373" w:rsidP="007D1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dysponuje wiedzą o </w:t>
            </w:r>
            <w:r w:rsidRPr="00B70373">
              <w:rPr>
                <w:rFonts w:ascii="Arial Narrow" w:hAnsi="Arial Narrow"/>
                <w:sz w:val="20"/>
                <w:szCs w:val="20"/>
              </w:rPr>
              <w:t>zasadach współpracy z Policją i innymi służbami publicznymi</w:t>
            </w: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B70373" w:rsidRPr="00B70373" w:rsidRDefault="00B70373" w:rsidP="007D19F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70373" w:rsidRPr="00B70373" w:rsidRDefault="00B70373" w:rsidP="007D19F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B70373" w:rsidRPr="00B70373" w:rsidRDefault="00B70373" w:rsidP="007D19F1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B70373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B70373" w:rsidRPr="00B70373" w:rsidRDefault="00B70373" w:rsidP="007D1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potrafi dokonać opisu oraz </w:t>
            </w:r>
            <w:r w:rsidRPr="00B70373">
              <w:rPr>
                <w:rFonts w:ascii="Arial Narrow" w:hAnsi="Arial Narrow"/>
                <w:sz w:val="20"/>
                <w:szCs w:val="20"/>
              </w:rPr>
              <w:t xml:space="preserve">rozróżnić i scharakteryzować </w:t>
            </w: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aspekty psychologiczne w działalności prywatnego detektywa</w:t>
            </w:r>
            <w:r w:rsidRPr="00B70373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70373" w:rsidRPr="00B70373" w:rsidRDefault="00B70373" w:rsidP="007D1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posiada umiejętność analizy i oceny przyczynowo-skutkowej procesów mających wpływ działalność gospodarczą w zakresie usług detektywistycznych;</w:t>
            </w:r>
          </w:p>
          <w:p w:rsidR="00B70373" w:rsidRPr="00B70373" w:rsidRDefault="00B70373" w:rsidP="007D1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 xml:space="preserve">potrafi  w sposób klarowny i spójny wypowiadać się na tematy dotyczące </w:t>
            </w: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zadań detektywa</w:t>
            </w:r>
            <w:r w:rsidRPr="00B70373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70373" w:rsidRPr="00B70373" w:rsidRDefault="00B70373" w:rsidP="007D1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potrafi kształtować właściwe postawy wynikające z analizy i oceny przyczynowo-skutkowej procesów zachodzących w </w:t>
            </w: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działalności gospodarczej w zakresie usług detektywistycznych</w:t>
            </w:r>
            <w:r w:rsidRPr="00B70373">
              <w:rPr>
                <w:rFonts w:ascii="Arial Narrow" w:hAnsi="Arial Narrow" w:cs="Minion Pro"/>
                <w:color w:val="000000"/>
                <w:sz w:val="20"/>
                <w:szCs w:val="20"/>
              </w:rPr>
              <w:t>;</w:t>
            </w:r>
          </w:p>
          <w:p w:rsidR="00B70373" w:rsidRPr="00B70373" w:rsidRDefault="00B70373" w:rsidP="007D19F1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70373" w:rsidRPr="00B70373" w:rsidRDefault="00B70373" w:rsidP="007D19F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B70373" w:rsidRPr="00B70373" w:rsidRDefault="00B70373" w:rsidP="007D19F1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B70373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B70373" w:rsidRPr="00B70373" w:rsidRDefault="00B70373" w:rsidP="007D1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 xml:space="preserve">zna zakres posiadanej przez siebie wiedzy i umiejętności, rozumie potrzebę ciągłego dokształcania się w zakresie znajomości </w:t>
            </w: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przepisów karnych określających odpowiedzialność za naruszenie zasad koncesyjnych i odpowiedzialność prywatnego detektywa za przekroczenie upoważnienia lub niedopełnienie obowiązku</w:t>
            </w:r>
            <w:r w:rsidRPr="00B70373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70373" w:rsidRPr="00B70373" w:rsidRDefault="00B70373" w:rsidP="007D1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 xml:space="preserve">ma świadomość odpowiedzialności za pracę własną oraz gotowość do podporządkowania się zasadom pracy w zespole w zakresie </w:t>
            </w: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zapobieganiu przestępczości</w:t>
            </w:r>
            <w:r w:rsidRPr="00B70373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3" w:rsidRPr="00B70373" w:rsidRDefault="00B70373" w:rsidP="007D19F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70373" w:rsidRDefault="00B70373" w:rsidP="007D19F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7D19F1" w:rsidRPr="00B70373" w:rsidRDefault="007D19F1" w:rsidP="007D19F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70373" w:rsidRPr="00B70373" w:rsidRDefault="00B70373" w:rsidP="007D1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test wiedzy;</w:t>
            </w:r>
          </w:p>
          <w:p w:rsidR="00B70373" w:rsidRPr="00B70373" w:rsidRDefault="000C2232" w:rsidP="007D1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ocena studenta w dyskusji;</w:t>
            </w:r>
          </w:p>
          <w:p w:rsidR="00B70373" w:rsidRPr="00B70373" w:rsidRDefault="00B70373" w:rsidP="007D19F1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B70373" w:rsidRPr="00B70373" w:rsidRDefault="00B70373" w:rsidP="007D19F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0373" w:rsidRDefault="00B70373" w:rsidP="007D19F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7D19F1" w:rsidRPr="00B70373" w:rsidRDefault="007D19F1" w:rsidP="007D19F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70373" w:rsidRPr="00B70373" w:rsidRDefault="00B70373" w:rsidP="007D1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przygotowanie prezentacji;</w:t>
            </w:r>
          </w:p>
          <w:p w:rsidR="00B70373" w:rsidRPr="00B70373" w:rsidRDefault="00B70373" w:rsidP="007D19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3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przygotowanie danych prezentacji tematycznych w zespołach lub grupach – opracowanie wyników zespołowych;</w:t>
            </w:r>
          </w:p>
          <w:p w:rsidR="00B70373" w:rsidRPr="00B70373" w:rsidRDefault="00B70373" w:rsidP="007D19F1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B70373" w:rsidRPr="00B70373" w:rsidRDefault="00B70373" w:rsidP="007D19F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0373" w:rsidRPr="00B70373" w:rsidRDefault="00B70373" w:rsidP="007D19F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0373" w:rsidRPr="00B70373" w:rsidRDefault="00B70373" w:rsidP="007D19F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0373" w:rsidRPr="00B70373" w:rsidRDefault="00B70373" w:rsidP="007D19F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70373" w:rsidRPr="00B70373" w:rsidRDefault="00B70373" w:rsidP="007D19F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70373" w:rsidRPr="00B70373" w:rsidRDefault="00B70373" w:rsidP="007D19F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B70373" w:rsidRPr="00B70373" w:rsidRDefault="00B70373" w:rsidP="007D19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0373" w:rsidRPr="00B70373" w:rsidRDefault="00B70373" w:rsidP="007D19F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3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obserwacja studenta w dyskusjach, jego gotowości do poznawania nowych dziedzin, sposobów uzupełniania nabytej wiedzy;</w:t>
            </w:r>
          </w:p>
          <w:p w:rsidR="00B70373" w:rsidRPr="00B70373" w:rsidRDefault="00B70373" w:rsidP="007D19F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3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reakcje na podawane przykłady i formułowania krytycznych opinii.</w:t>
            </w:r>
          </w:p>
          <w:p w:rsidR="00B70373" w:rsidRPr="00B70373" w:rsidRDefault="00B70373" w:rsidP="007D19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13DB" w:rsidRPr="00B70373" w:rsidTr="00A72459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5213DB" w:rsidRPr="00B70373" w:rsidRDefault="005213DB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5213DB" w:rsidRPr="00B70373" w:rsidRDefault="005213DB" w:rsidP="00A7245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13DB" w:rsidRPr="00B70373" w:rsidTr="00A72459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5213DB" w:rsidRPr="00B70373" w:rsidRDefault="005213DB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Stacjonarne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DB7CE1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0B1E4E" w:rsidRPr="00B70373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DB7CE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DB7CE1">
              <w:rPr>
                <w:rFonts w:ascii="Arial Narrow" w:hAnsi="Arial Narrow" w:cs="Arial"/>
                <w:sz w:val="20"/>
                <w:szCs w:val="20"/>
              </w:rPr>
              <w:t>56,</w:t>
            </w:r>
            <w:r w:rsidR="000B1E4E" w:rsidRPr="00B70373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DB7CE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5213DB" w:rsidRPr="00B70373" w:rsidRDefault="00F72D6C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</w:t>
            </w:r>
            <w:r w:rsidR="005213DB" w:rsidRPr="00B70373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 w:rsidR="00A249E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B7CE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DB7CE1">
              <w:rPr>
                <w:rFonts w:ascii="Arial Narrow" w:hAnsi="Arial Narrow" w:cs="Arial"/>
                <w:b/>
                <w:sz w:val="20"/>
                <w:szCs w:val="20"/>
              </w:rPr>
              <w:t xml:space="preserve"> 87,5h</w:t>
            </w:r>
          </w:p>
          <w:p w:rsidR="005213DB" w:rsidRPr="00B70373" w:rsidRDefault="005213DB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A249E0">
              <w:rPr>
                <w:rFonts w:ascii="Arial Narrow" w:hAnsi="Arial Narrow"/>
                <w:b/>
                <w:sz w:val="20"/>
                <w:szCs w:val="20"/>
              </w:rPr>
              <w:t>3,5</w:t>
            </w:r>
          </w:p>
          <w:p w:rsidR="005213DB" w:rsidRPr="00B70373" w:rsidRDefault="00A249E0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5213DB" w:rsidRPr="00B70373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</w:p>
          <w:p w:rsidR="005213DB" w:rsidRPr="00B70373" w:rsidRDefault="005213DB" w:rsidP="00A7245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5213DB" w:rsidRPr="00B70373" w:rsidRDefault="005213DB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DB7CE1">
              <w:rPr>
                <w:rFonts w:ascii="Arial Narrow" w:hAnsi="Arial Narrow" w:cs="Arial"/>
                <w:sz w:val="20"/>
                <w:szCs w:val="20"/>
              </w:rPr>
              <w:t>16h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>przygotowanie do wykładu =</w:t>
            </w:r>
            <w:r w:rsidR="001504B2" w:rsidRPr="00B70373">
              <w:rPr>
                <w:rFonts w:ascii="Arial Narrow" w:hAnsi="Arial Narrow" w:cs="Arial"/>
                <w:sz w:val="20"/>
                <w:szCs w:val="20"/>
              </w:rPr>
              <w:t xml:space="preserve"> 7</w:t>
            </w:r>
            <w:r w:rsidR="00DB7CE1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1504B2" w:rsidRPr="00B70373">
              <w:rPr>
                <w:rFonts w:ascii="Arial Narrow" w:hAnsi="Arial Narrow" w:cs="Arial"/>
                <w:sz w:val="20"/>
                <w:szCs w:val="20"/>
              </w:rPr>
              <w:t>,5</w:t>
            </w:r>
            <w:r w:rsidR="00DB7CE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5213DB" w:rsidRPr="00B70373" w:rsidRDefault="00F72D6C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</w:t>
            </w:r>
            <w:r w:rsidR="005213DB" w:rsidRPr="00B70373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 w:rsidR="00A249E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B7CE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5213DB" w:rsidRPr="00B70373" w:rsidRDefault="005213DB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70373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DB7CE1">
              <w:rPr>
                <w:rFonts w:ascii="Arial Narrow" w:hAnsi="Arial Narrow" w:cs="Arial"/>
                <w:b/>
                <w:sz w:val="20"/>
                <w:szCs w:val="20"/>
              </w:rPr>
              <w:t xml:space="preserve"> 87,5h</w:t>
            </w:r>
          </w:p>
          <w:p w:rsidR="005213DB" w:rsidRPr="00B70373" w:rsidRDefault="005213DB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0B1E4E" w:rsidRPr="00B70373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B70373">
              <w:rPr>
                <w:rFonts w:ascii="Arial Narrow" w:hAnsi="Arial Narrow"/>
                <w:b/>
                <w:sz w:val="20"/>
                <w:szCs w:val="20"/>
              </w:rPr>
              <w:t>,5</w:t>
            </w:r>
          </w:p>
          <w:p w:rsidR="005213DB" w:rsidRPr="00B70373" w:rsidRDefault="00A249E0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5213DB" w:rsidRPr="00B70373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</w:p>
          <w:p w:rsidR="005213DB" w:rsidRPr="00B70373" w:rsidRDefault="005213DB" w:rsidP="00A7245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B70373" w:rsidTr="005213D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70373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B70373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B70373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B70373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B70373" w:rsidTr="005213D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70373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B70373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20" w:rsidRPr="00B70373" w:rsidRDefault="00076E20" w:rsidP="00076E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sz w:val="20"/>
                <w:szCs w:val="20"/>
              </w:rPr>
              <w:t>Wykład: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Proces kształtowania się komercyjnego rynku ochrony w Polsce.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Czynniki determinujące stan bezpieczeństwa osobistego.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Geneza systemu ochrony osób i mienia w Polsce.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Podstawy wykonywania zawodu pracownika ochrony.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Ustawa o ochronie osób i mienia.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Planowanie działań ochronnych.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Organizacja i taktyka w ochronie osób i mienia.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Konwojowanie.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Ochrona osób.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Zasady współpracy z Policją i innymi służbami publicznymi.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Techniczne środki zabezpieczenia obiektów.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Zasady i formy szkolenia.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Nadzór i kontrola nad zadaniami wykonywanymi przez pracowników ochrony.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Ochrona informacji niejawnych.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>Bezpieczeństwo imprez masowych.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 xml:space="preserve">Prawne uwarunkowania zawodu detektywa </w:t>
            </w: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(zakres regulacji, definicje, wymagania kwalifikacyjne detektywów).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Prowadzenie działalności gospodarczej w zakresie usług detektywistycznych.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Podstawowe rodzaje zadań detektywa.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Wybrane aspekty psychologiczne w działalności prywatnego detektywa.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Kontrola działalności gospodarczej w zakresie usług detektywistycznych.</w:t>
            </w:r>
          </w:p>
          <w:p w:rsidR="00746803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Przepisy karne określające odpowiedzialność za naruszenie zasad koncesyjnych i odpowiedzialność prywatnego detektywa za przekroczenie upoważnienia lub niedopełnienie obowiązku; </w:t>
            </w:r>
          </w:p>
          <w:p w:rsidR="004D08A2" w:rsidRPr="00B70373" w:rsidRDefault="00746803" w:rsidP="00746803">
            <w:pPr>
              <w:numPr>
                <w:ilvl w:val="0"/>
                <w:numId w:val="18"/>
              </w:numPr>
              <w:tabs>
                <w:tab w:val="clear" w:pos="705"/>
                <w:tab w:val="num" w:pos="394"/>
              </w:tabs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Rola prywatnego detektywa w zapobieganiu przestępczości</w:t>
            </w:r>
          </w:p>
        </w:tc>
      </w:tr>
      <w:tr w:rsidR="004D08A2" w:rsidRPr="00B70373" w:rsidTr="005213D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70373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OBOWIĄZKOWA</w:t>
            </w:r>
          </w:p>
          <w:p w:rsidR="004D08A2" w:rsidRPr="00B70373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3" w:rsidRPr="00B70373" w:rsidRDefault="00746803" w:rsidP="00746803">
            <w:pPr>
              <w:numPr>
                <w:ilvl w:val="0"/>
                <w:numId w:val="20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 xml:space="preserve">T. </w:t>
            </w:r>
            <w:proofErr w:type="spellStart"/>
            <w:r w:rsidRPr="00B70373">
              <w:rPr>
                <w:rFonts w:ascii="Arial Narrow" w:hAnsi="Arial Narrow"/>
                <w:sz w:val="20"/>
                <w:szCs w:val="20"/>
              </w:rPr>
              <w:t>Alekandrowicz</w:t>
            </w:r>
            <w:proofErr w:type="spellEnd"/>
            <w:r w:rsidRPr="00B70373">
              <w:rPr>
                <w:rFonts w:ascii="Arial Narrow" w:hAnsi="Arial Narrow"/>
                <w:sz w:val="20"/>
                <w:szCs w:val="20"/>
              </w:rPr>
              <w:t xml:space="preserve">, J. Konieczny, A. Konik, </w:t>
            </w:r>
            <w:r w:rsidRPr="00B70373">
              <w:rPr>
                <w:rFonts w:ascii="Arial Narrow" w:hAnsi="Arial Narrow"/>
                <w:i/>
                <w:sz w:val="20"/>
                <w:szCs w:val="20"/>
              </w:rPr>
              <w:t xml:space="preserve">Podstawy </w:t>
            </w:r>
            <w:proofErr w:type="spellStart"/>
            <w:r w:rsidRPr="00B70373">
              <w:rPr>
                <w:rFonts w:ascii="Arial Narrow" w:hAnsi="Arial Narrow"/>
                <w:i/>
                <w:sz w:val="20"/>
                <w:szCs w:val="20"/>
              </w:rPr>
              <w:t>detektywistyki</w:t>
            </w:r>
            <w:proofErr w:type="spellEnd"/>
            <w:r w:rsidRPr="00B70373">
              <w:rPr>
                <w:rFonts w:ascii="Arial Narrow" w:hAnsi="Arial Narrow"/>
                <w:i/>
                <w:sz w:val="20"/>
                <w:szCs w:val="20"/>
              </w:rPr>
              <w:t>. Usługi detektywistyczne, prawo, taktyka, moralność</w:t>
            </w:r>
            <w:r w:rsidRPr="00B70373">
              <w:rPr>
                <w:rFonts w:ascii="Arial Narrow" w:hAnsi="Arial Narrow"/>
                <w:sz w:val="20"/>
                <w:szCs w:val="20"/>
              </w:rPr>
              <w:t>, Wyd. Akademickie i Profesjonalne, Warszawa 2008;</w:t>
            </w:r>
          </w:p>
          <w:p w:rsidR="00746803" w:rsidRPr="00B70373" w:rsidRDefault="00746803" w:rsidP="00746803">
            <w:pPr>
              <w:numPr>
                <w:ilvl w:val="0"/>
                <w:numId w:val="20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 xml:space="preserve">T. Aleksandrowicz,  </w:t>
            </w:r>
            <w:r w:rsidRPr="00B70373">
              <w:rPr>
                <w:rFonts w:ascii="Arial Narrow" w:hAnsi="Arial Narrow"/>
                <w:i/>
                <w:sz w:val="20"/>
                <w:szCs w:val="20"/>
              </w:rPr>
              <w:t>Ustawa o ochronie osób i mienia. Komentarz</w:t>
            </w:r>
            <w:r w:rsidRPr="00B70373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70373">
              <w:rPr>
                <w:rFonts w:ascii="Arial Narrow" w:hAnsi="Arial Narrow"/>
                <w:sz w:val="20"/>
                <w:szCs w:val="20"/>
              </w:rPr>
              <w:t>LexisNexis</w:t>
            </w:r>
            <w:proofErr w:type="spellEnd"/>
            <w:r w:rsidRPr="00B70373">
              <w:rPr>
                <w:rFonts w:ascii="Arial Narrow" w:hAnsi="Arial Narrow"/>
                <w:sz w:val="20"/>
                <w:szCs w:val="20"/>
              </w:rPr>
              <w:t>, Warszawa 2001;</w:t>
            </w:r>
          </w:p>
          <w:p w:rsidR="00746803" w:rsidRPr="00B70373" w:rsidRDefault="00746803" w:rsidP="00746803">
            <w:pPr>
              <w:numPr>
                <w:ilvl w:val="0"/>
                <w:numId w:val="20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 xml:space="preserve">W. </w:t>
            </w:r>
            <w:proofErr w:type="spellStart"/>
            <w:r w:rsidRPr="00B70373">
              <w:rPr>
                <w:rFonts w:ascii="Arial Narrow" w:hAnsi="Arial Narrow"/>
                <w:sz w:val="20"/>
                <w:szCs w:val="20"/>
              </w:rPr>
              <w:t>Bejger</w:t>
            </w:r>
            <w:proofErr w:type="spellEnd"/>
            <w:r w:rsidRPr="00B70373">
              <w:rPr>
                <w:rFonts w:ascii="Arial Narrow" w:hAnsi="Arial Narrow"/>
                <w:sz w:val="20"/>
                <w:szCs w:val="20"/>
              </w:rPr>
              <w:t xml:space="preserve">, B. G. </w:t>
            </w:r>
            <w:proofErr w:type="spellStart"/>
            <w:r w:rsidRPr="00B70373">
              <w:rPr>
                <w:rFonts w:ascii="Arial Narrow" w:hAnsi="Arial Narrow"/>
                <w:sz w:val="20"/>
                <w:szCs w:val="20"/>
              </w:rPr>
              <w:t>Stanejko</w:t>
            </w:r>
            <w:proofErr w:type="spellEnd"/>
            <w:r w:rsidRPr="00B7037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70373">
              <w:rPr>
                <w:rFonts w:ascii="Arial Narrow" w:hAnsi="Arial Narrow"/>
                <w:i/>
                <w:sz w:val="20"/>
                <w:szCs w:val="20"/>
              </w:rPr>
              <w:t>Ochrona osób i mienia</w:t>
            </w:r>
            <w:r w:rsidRPr="00B70373">
              <w:rPr>
                <w:rFonts w:ascii="Arial Narrow" w:hAnsi="Arial Narrow"/>
                <w:sz w:val="20"/>
                <w:szCs w:val="20"/>
              </w:rPr>
              <w:t>, Wyd. Akademickie i Profesjonalne, Warszawa 2010.</w:t>
            </w:r>
          </w:p>
          <w:p w:rsidR="00746803" w:rsidRPr="00B70373" w:rsidRDefault="00746803" w:rsidP="00746803">
            <w:pPr>
              <w:numPr>
                <w:ilvl w:val="0"/>
                <w:numId w:val="20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 xml:space="preserve">Cz. </w:t>
            </w:r>
            <w:proofErr w:type="spellStart"/>
            <w:r w:rsidRPr="00B70373">
              <w:rPr>
                <w:rFonts w:ascii="Arial Narrow" w:hAnsi="Arial Narrow"/>
                <w:sz w:val="20"/>
                <w:szCs w:val="20"/>
              </w:rPr>
              <w:t>Grzeszyk</w:t>
            </w:r>
            <w:proofErr w:type="spellEnd"/>
            <w:r w:rsidRPr="00B70373">
              <w:rPr>
                <w:rFonts w:ascii="Arial Narrow" w:hAnsi="Arial Narrow"/>
                <w:sz w:val="20"/>
                <w:szCs w:val="20"/>
              </w:rPr>
              <w:t xml:space="preserve"> (red.), </w:t>
            </w:r>
            <w:r w:rsidRPr="00B70373">
              <w:rPr>
                <w:rFonts w:ascii="Arial Narrow" w:hAnsi="Arial Narrow"/>
                <w:i/>
                <w:sz w:val="20"/>
                <w:szCs w:val="20"/>
              </w:rPr>
              <w:t>Vademecum agenta ochrony i detektywa</w:t>
            </w:r>
            <w:r w:rsidRPr="00B70373">
              <w:rPr>
                <w:rFonts w:ascii="Arial Narrow" w:hAnsi="Arial Narrow"/>
                <w:sz w:val="20"/>
                <w:szCs w:val="20"/>
              </w:rPr>
              <w:t>, Warszawa 1996;</w:t>
            </w:r>
          </w:p>
          <w:p w:rsidR="00746803" w:rsidRPr="00B70373" w:rsidRDefault="00746803" w:rsidP="00746803">
            <w:pPr>
              <w:numPr>
                <w:ilvl w:val="0"/>
                <w:numId w:val="20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 xml:space="preserve">T. </w:t>
            </w:r>
            <w:proofErr w:type="spellStart"/>
            <w:r w:rsidRPr="00B70373">
              <w:rPr>
                <w:rFonts w:ascii="Arial Narrow" w:hAnsi="Arial Narrow"/>
                <w:sz w:val="20"/>
                <w:szCs w:val="20"/>
              </w:rPr>
              <w:t>Hanausek</w:t>
            </w:r>
            <w:proofErr w:type="spellEnd"/>
            <w:r w:rsidRPr="00B70373"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B70373">
              <w:rPr>
                <w:rFonts w:ascii="Arial Narrow" w:hAnsi="Arial Narrow"/>
                <w:i/>
                <w:sz w:val="20"/>
                <w:szCs w:val="20"/>
              </w:rPr>
              <w:t>Kryminalistyka. Poradnik detektywa</w:t>
            </w:r>
            <w:r w:rsidRPr="00B70373">
              <w:rPr>
                <w:rFonts w:ascii="Arial Narrow" w:hAnsi="Arial Narrow"/>
                <w:sz w:val="20"/>
                <w:szCs w:val="20"/>
              </w:rPr>
              <w:t>, Katowice 1993;</w:t>
            </w:r>
          </w:p>
          <w:p w:rsidR="00746803" w:rsidRPr="00B70373" w:rsidRDefault="00746803" w:rsidP="00746803">
            <w:pPr>
              <w:numPr>
                <w:ilvl w:val="0"/>
                <w:numId w:val="20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 xml:space="preserve">T. </w:t>
            </w:r>
            <w:proofErr w:type="spellStart"/>
            <w:r w:rsidRPr="00B70373">
              <w:rPr>
                <w:rFonts w:ascii="Arial Narrow" w:hAnsi="Arial Narrow"/>
                <w:sz w:val="20"/>
                <w:szCs w:val="20"/>
              </w:rPr>
              <w:t>Hanausek</w:t>
            </w:r>
            <w:proofErr w:type="spellEnd"/>
            <w:r w:rsidRPr="00B70373"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B70373">
              <w:rPr>
                <w:rFonts w:ascii="Arial Narrow" w:hAnsi="Arial Narrow"/>
                <w:i/>
                <w:sz w:val="20"/>
                <w:szCs w:val="20"/>
              </w:rPr>
              <w:t>Prywatny detektyw. Przewodnik zawodu</w:t>
            </w:r>
            <w:r w:rsidRPr="00B70373">
              <w:rPr>
                <w:rFonts w:ascii="Arial Narrow" w:hAnsi="Arial Narrow"/>
                <w:sz w:val="20"/>
                <w:szCs w:val="20"/>
              </w:rPr>
              <w:t>, Warszawa-Poznań 1992;</w:t>
            </w:r>
          </w:p>
          <w:p w:rsidR="00746803" w:rsidRPr="00B70373" w:rsidRDefault="00746803" w:rsidP="00746803">
            <w:pPr>
              <w:numPr>
                <w:ilvl w:val="0"/>
                <w:numId w:val="20"/>
              </w:numPr>
              <w:tabs>
                <w:tab w:val="clear" w:pos="705"/>
                <w:tab w:val="num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sz w:val="20"/>
                <w:szCs w:val="20"/>
              </w:rPr>
              <w:t xml:space="preserve">J. Wojtal, M. Milewicz (red.), </w:t>
            </w:r>
            <w:r w:rsidRPr="00B70373">
              <w:rPr>
                <w:rFonts w:ascii="Arial Narrow" w:hAnsi="Arial Narrow"/>
                <w:i/>
                <w:sz w:val="20"/>
                <w:szCs w:val="20"/>
              </w:rPr>
              <w:t>Ochrona osób i mienia</w:t>
            </w:r>
            <w:r w:rsidRPr="00B70373">
              <w:rPr>
                <w:rFonts w:ascii="Arial Narrow" w:hAnsi="Arial Narrow"/>
                <w:sz w:val="20"/>
                <w:szCs w:val="20"/>
              </w:rPr>
              <w:t>, Toruń 2008;</w:t>
            </w:r>
          </w:p>
          <w:p w:rsidR="004D08A2" w:rsidRPr="00B70373" w:rsidRDefault="00746803" w:rsidP="00746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i/>
                <w:sz w:val="20"/>
                <w:szCs w:val="20"/>
              </w:rPr>
              <w:t xml:space="preserve">Wybrane zagadnienia </w:t>
            </w:r>
            <w:proofErr w:type="spellStart"/>
            <w:r w:rsidRPr="00B70373">
              <w:rPr>
                <w:rFonts w:ascii="Arial Narrow" w:hAnsi="Arial Narrow"/>
                <w:i/>
                <w:sz w:val="20"/>
                <w:szCs w:val="20"/>
              </w:rPr>
              <w:t>detektywistyki</w:t>
            </w:r>
            <w:proofErr w:type="spellEnd"/>
            <w:r w:rsidRPr="00B70373">
              <w:rPr>
                <w:rFonts w:ascii="Arial Narrow" w:hAnsi="Arial Narrow"/>
                <w:sz w:val="20"/>
                <w:szCs w:val="20"/>
              </w:rPr>
              <w:t xml:space="preserve"> (praca zbiorowa), Lublin 2000.</w:t>
            </w:r>
          </w:p>
        </w:tc>
      </w:tr>
      <w:tr w:rsidR="004D08A2" w:rsidRPr="00B70373" w:rsidTr="005213D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70373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3" w:rsidRPr="00B70373" w:rsidRDefault="00746803" w:rsidP="00746803">
            <w:pPr>
              <w:numPr>
                <w:ilvl w:val="0"/>
                <w:numId w:val="22"/>
              </w:numPr>
              <w:tabs>
                <w:tab w:val="clear" w:pos="705"/>
                <w:tab w:val="num" w:pos="394"/>
              </w:tabs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J. Gąsiorowski, </w:t>
            </w:r>
            <w:r w:rsidRPr="00B70373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Pracownik ochrony osób i mienia w systemie przeciwdziałania i zwalczania przestępczości</w:t>
            </w: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, wyd. Szkoły Policji w Katowicach, Katowice 2002;</w:t>
            </w:r>
          </w:p>
          <w:p w:rsidR="00746803" w:rsidRPr="00B70373" w:rsidRDefault="00746803" w:rsidP="00746803">
            <w:pPr>
              <w:numPr>
                <w:ilvl w:val="0"/>
                <w:numId w:val="22"/>
              </w:numPr>
              <w:tabs>
                <w:tab w:val="clear" w:pos="705"/>
                <w:tab w:val="num" w:pos="394"/>
              </w:tabs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Hanausek</w:t>
            </w:r>
            <w:proofErr w:type="spellEnd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B70373">
              <w:rPr>
                <w:rFonts w:ascii="Arial Narrow" w:hAnsi="Arial Narrow"/>
                <w:i/>
                <w:color w:val="000000"/>
                <w:sz w:val="20"/>
                <w:szCs w:val="20"/>
              </w:rPr>
              <w:t>Zarys taktyki kryminalistycznej</w:t>
            </w: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, Warszawa 1994;</w:t>
            </w:r>
          </w:p>
          <w:p w:rsidR="00746803" w:rsidRPr="00B70373" w:rsidRDefault="00746803" w:rsidP="00746803">
            <w:pPr>
              <w:numPr>
                <w:ilvl w:val="0"/>
                <w:numId w:val="22"/>
              </w:numPr>
              <w:tabs>
                <w:tab w:val="clear" w:pos="705"/>
                <w:tab w:val="num" w:pos="394"/>
              </w:tabs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Hanausek</w:t>
            </w:r>
            <w:proofErr w:type="spellEnd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B70373">
              <w:rPr>
                <w:rFonts w:ascii="Arial Narrow" w:hAnsi="Arial Narrow"/>
                <w:i/>
                <w:color w:val="000000"/>
                <w:sz w:val="20"/>
                <w:szCs w:val="20"/>
              </w:rPr>
              <w:t>Kryminalistyka. Zarys wykładu</w:t>
            </w: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, Kraków 2005;</w:t>
            </w:r>
          </w:p>
          <w:p w:rsidR="00746803" w:rsidRPr="00B70373" w:rsidRDefault="00746803" w:rsidP="00746803">
            <w:pPr>
              <w:numPr>
                <w:ilvl w:val="0"/>
                <w:numId w:val="22"/>
              </w:numPr>
              <w:tabs>
                <w:tab w:val="clear" w:pos="705"/>
                <w:tab w:val="num" w:pos="394"/>
              </w:tabs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Kulicki</w:t>
            </w:r>
            <w:proofErr w:type="spellEnd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, V. </w:t>
            </w:r>
            <w:proofErr w:type="spellStart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Kwiatkowska-Darul</w:t>
            </w:r>
            <w:proofErr w:type="spellEnd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, L. Stępka, </w:t>
            </w:r>
            <w:r w:rsidRPr="00B70373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Kryminalistyka. Wybrane problemy teorii i praktyki </w:t>
            </w:r>
            <w:r w:rsidRPr="00B70373">
              <w:rPr>
                <w:rFonts w:ascii="Arial Narrow" w:hAnsi="Arial Narrow"/>
                <w:i/>
                <w:color w:val="000000"/>
                <w:sz w:val="20"/>
                <w:szCs w:val="20"/>
              </w:rPr>
              <w:lastRenderedPageBreak/>
              <w:t>śledczo-sądowej</w:t>
            </w: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, Toruń 2005;</w:t>
            </w:r>
          </w:p>
          <w:p w:rsidR="00746803" w:rsidRPr="00B70373" w:rsidRDefault="00746803" w:rsidP="00746803">
            <w:pPr>
              <w:numPr>
                <w:ilvl w:val="0"/>
                <w:numId w:val="22"/>
              </w:numPr>
              <w:tabs>
                <w:tab w:val="clear" w:pos="705"/>
                <w:tab w:val="num" w:pos="394"/>
              </w:tabs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Pikulski</w:t>
            </w:r>
            <w:proofErr w:type="spellEnd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B70373">
              <w:rPr>
                <w:rFonts w:ascii="Arial Narrow" w:hAnsi="Arial Narrow"/>
                <w:i/>
                <w:color w:val="000000"/>
                <w:sz w:val="20"/>
                <w:szCs w:val="20"/>
              </w:rPr>
              <w:t>Podstawowe zagadnienia taktyki kryminalistycznej</w:t>
            </w: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. Białystok 1997;</w:t>
            </w:r>
          </w:p>
          <w:p w:rsidR="00746803" w:rsidRPr="00B70373" w:rsidRDefault="00746803" w:rsidP="00746803">
            <w:pPr>
              <w:numPr>
                <w:ilvl w:val="0"/>
                <w:numId w:val="22"/>
              </w:numPr>
              <w:tabs>
                <w:tab w:val="clear" w:pos="705"/>
                <w:tab w:val="num" w:pos="394"/>
              </w:tabs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i/>
                <w:color w:val="000000"/>
                <w:sz w:val="20"/>
                <w:szCs w:val="20"/>
              </w:rPr>
              <w:t>Ślady kryminalistyczne. Ujawnianie, zabezpieczanie, wykorzystanie</w:t>
            </w: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 (red. M. Goc, J. Moszczyński), Warszawa 2007;</w:t>
            </w:r>
          </w:p>
          <w:p w:rsidR="00746803" w:rsidRPr="00B70373" w:rsidRDefault="00746803" w:rsidP="00746803">
            <w:pPr>
              <w:numPr>
                <w:ilvl w:val="0"/>
                <w:numId w:val="22"/>
              </w:numPr>
              <w:tabs>
                <w:tab w:val="clear" w:pos="705"/>
                <w:tab w:val="num" w:pos="394"/>
              </w:tabs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Ustawa z dnia 22.08.1997 r. o ochronie osób i mienia (</w:t>
            </w:r>
            <w:proofErr w:type="spellStart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t.j</w:t>
            </w:r>
            <w:proofErr w:type="spellEnd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. Dz. U. z 2005 r., Nr 145, poz. 1221 z </w:t>
            </w:r>
            <w:proofErr w:type="spellStart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późn</w:t>
            </w:r>
            <w:proofErr w:type="spellEnd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. zm.);</w:t>
            </w:r>
          </w:p>
          <w:p w:rsidR="003A0132" w:rsidRPr="00B70373" w:rsidRDefault="00746803" w:rsidP="00746803">
            <w:pPr>
              <w:numPr>
                <w:ilvl w:val="0"/>
                <w:numId w:val="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Ustawa z dnia 6.07.2001 r. o usługach detektywistycznych (Dz. U. z dnia 15.02.2002 r., Nr 12, poz. 110 z </w:t>
            </w:r>
            <w:proofErr w:type="spellStart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późn</w:t>
            </w:r>
            <w:proofErr w:type="spellEnd"/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. zm.) i inne akty prawne.</w:t>
            </w:r>
          </w:p>
        </w:tc>
      </w:tr>
      <w:tr w:rsidR="004D08A2" w:rsidRPr="00B70373" w:rsidTr="005213D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70373" w:rsidRDefault="004D08A2" w:rsidP="00BC2F9C">
            <w:pPr>
              <w:pStyle w:val="Nagwek3"/>
              <w:rPr>
                <w:color w:val="000000"/>
                <w:sz w:val="20"/>
                <w:szCs w:val="20"/>
              </w:rPr>
            </w:pPr>
            <w:r w:rsidRPr="00B70373">
              <w:rPr>
                <w:rFonts w:eastAsiaTheme="minorEastAsia" w:cstheme="minorBidi"/>
                <w:color w:val="000000"/>
                <w:sz w:val="20"/>
                <w:szCs w:val="20"/>
              </w:rPr>
              <w:lastRenderedPageBreak/>
              <w:t>METODY NAUCZANIA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20" w:rsidRPr="00B70373" w:rsidRDefault="0056422F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</w:t>
            </w:r>
            <w:r w:rsidR="00076E20" w:rsidRPr="00B70373">
              <w:rPr>
                <w:rFonts w:ascii="Arial Narrow" w:hAnsi="Arial Narrow"/>
                <w:color w:val="000000"/>
                <w:sz w:val="20"/>
                <w:szCs w:val="20"/>
              </w:rPr>
              <w:t>ykład problemowy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</w:p>
          <w:p w:rsidR="004D08A2" w:rsidRPr="00B70373" w:rsidRDefault="004D08A2" w:rsidP="00BC2F9C">
            <w:pPr>
              <w:autoSpaceDE w:val="0"/>
              <w:autoSpaceDN w:val="0"/>
              <w:adjustRightInd w:val="0"/>
              <w:ind w:left="108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B70373" w:rsidTr="005213D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70373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B70373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B70373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teksty źródłowe</w:t>
            </w:r>
            <w:r w:rsidR="0056422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4D08A2" w:rsidRPr="00B70373" w:rsidTr="005213D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70373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B70373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70373" w:rsidRDefault="00DF574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nie dotyczy</w:t>
            </w:r>
          </w:p>
          <w:p w:rsidR="004D08A2" w:rsidRPr="00B70373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B70373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B70373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B70373" w:rsidTr="005213D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70373" w:rsidRDefault="004D08A2" w:rsidP="00256B0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20" w:rsidRPr="00B70373" w:rsidRDefault="00076E20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wykład – zaliczenie z oceną;</w:t>
            </w:r>
          </w:p>
          <w:p w:rsidR="004D08A2" w:rsidRPr="00B70373" w:rsidRDefault="004D08A2" w:rsidP="00256B05">
            <w:pPr>
              <w:autoSpaceDE w:val="0"/>
              <w:autoSpaceDN w:val="0"/>
              <w:adjustRightInd w:val="0"/>
              <w:ind w:left="108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D08A2" w:rsidRPr="00B70373" w:rsidTr="005213D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70373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FORMA </w:t>
            </w:r>
            <w:r w:rsidR="00826CC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IWARUNKI </w:t>
            </w:r>
            <w:r w:rsidRPr="00B703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20" w:rsidRPr="00B70373" w:rsidRDefault="00076E20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0373">
              <w:rPr>
                <w:rFonts w:ascii="Arial Narrow" w:hAnsi="Arial Narrow"/>
                <w:color w:val="000000"/>
                <w:sz w:val="20"/>
                <w:szCs w:val="20"/>
              </w:rPr>
              <w:t>Zaliczenie wykładu – zaliczenie z oceną – na podstawie testu tematycznego</w:t>
            </w:r>
            <w:r w:rsidR="0056422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826CCA" w:rsidRPr="00B70373" w:rsidRDefault="00826CCA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6C88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4D08A2" w:rsidRDefault="004D08A2" w:rsidP="004D08A2">
      <w:pPr>
        <w:rPr>
          <w:rFonts w:ascii="Arial Narrow" w:hAnsi="Arial Narrow"/>
          <w:sz w:val="20"/>
        </w:rPr>
      </w:pPr>
    </w:p>
    <w:sectPr w:rsidR="004D08A2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887"/>
    <w:multiLevelType w:val="hybridMultilevel"/>
    <w:tmpl w:val="518E20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21022"/>
    <w:multiLevelType w:val="multilevel"/>
    <w:tmpl w:val="2C80B234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C717A1E"/>
    <w:multiLevelType w:val="hybridMultilevel"/>
    <w:tmpl w:val="2D766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61A5A"/>
    <w:multiLevelType w:val="hybridMultilevel"/>
    <w:tmpl w:val="328A32C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BA3"/>
    <w:multiLevelType w:val="hybridMultilevel"/>
    <w:tmpl w:val="B16E6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37D8B"/>
    <w:multiLevelType w:val="hybridMultilevel"/>
    <w:tmpl w:val="2968D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D12EF"/>
    <w:multiLevelType w:val="hybridMultilevel"/>
    <w:tmpl w:val="FD1EF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F23FE"/>
    <w:multiLevelType w:val="hybridMultilevel"/>
    <w:tmpl w:val="26B0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30DFD"/>
    <w:multiLevelType w:val="hybridMultilevel"/>
    <w:tmpl w:val="9FC24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10D03"/>
    <w:multiLevelType w:val="hybridMultilevel"/>
    <w:tmpl w:val="9D6CE21E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2EDE"/>
    <w:multiLevelType w:val="hybridMultilevel"/>
    <w:tmpl w:val="6A3E4DB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C46B1"/>
    <w:multiLevelType w:val="multilevel"/>
    <w:tmpl w:val="71C89016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269004C"/>
    <w:multiLevelType w:val="multilevel"/>
    <w:tmpl w:val="273C97E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482F6D40"/>
    <w:multiLevelType w:val="hybridMultilevel"/>
    <w:tmpl w:val="224889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133285"/>
    <w:multiLevelType w:val="hybridMultilevel"/>
    <w:tmpl w:val="9B38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45AA5"/>
    <w:multiLevelType w:val="hybridMultilevel"/>
    <w:tmpl w:val="484CDA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747B8"/>
    <w:multiLevelType w:val="hybridMultilevel"/>
    <w:tmpl w:val="35DE0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370A70"/>
    <w:multiLevelType w:val="multilevel"/>
    <w:tmpl w:val="F5FC8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B6B375B"/>
    <w:multiLevelType w:val="hybridMultilevel"/>
    <w:tmpl w:val="ABFC7A5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32969"/>
    <w:multiLevelType w:val="hybridMultilevel"/>
    <w:tmpl w:val="CB8C4B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8E14BE"/>
    <w:multiLevelType w:val="hybridMultilevel"/>
    <w:tmpl w:val="CC80E9C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068C1"/>
    <w:multiLevelType w:val="hybridMultilevel"/>
    <w:tmpl w:val="168083E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7"/>
  </w:num>
  <w:num w:numId="5">
    <w:abstractNumId w:val="22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20"/>
  </w:num>
  <w:num w:numId="13">
    <w:abstractNumId w:val="14"/>
  </w:num>
  <w:num w:numId="14">
    <w:abstractNumId w:val="21"/>
  </w:num>
  <w:num w:numId="15">
    <w:abstractNumId w:val="11"/>
  </w:num>
  <w:num w:numId="16">
    <w:abstractNumId w:val="17"/>
  </w:num>
  <w:num w:numId="17">
    <w:abstractNumId w:val="18"/>
  </w:num>
  <w:num w:numId="18">
    <w:abstractNumId w:val="1"/>
  </w:num>
  <w:num w:numId="19">
    <w:abstractNumId w:val="0"/>
  </w:num>
  <w:num w:numId="20">
    <w:abstractNumId w:val="13"/>
  </w:num>
  <w:num w:numId="21">
    <w:abstractNumId w:val="16"/>
  </w:num>
  <w:num w:numId="22">
    <w:abstractNumId w:val="12"/>
  </w:num>
  <w:num w:numId="23">
    <w:abstractNumId w:val="3"/>
  </w:num>
  <w:num w:numId="24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16820"/>
    <w:rsid w:val="00035A7A"/>
    <w:rsid w:val="00050749"/>
    <w:rsid w:val="00062301"/>
    <w:rsid w:val="000762A3"/>
    <w:rsid w:val="00076E20"/>
    <w:rsid w:val="00091A54"/>
    <w:rsid w:val="00092057"/>
    <w:rsid w:val="000A2737"/>
    <w:rsid w:val="000A797C"/>
    <w:rsid w:val="000B1E4E"/>
    <w:rsid w:val="000C2232"/>
    <w:rsid w:val="000C4AB9"/>
    <w:rsid w:val="00103CBA"/>
    <w:rsid w:val="00107EF7"/>
    <w:rsid w:val="00113A68"/>
    <w:rsid w:val="001240EA"/>
    <w:rsid w:val="00137929"/>
    <w:rsid w:val="00144926"/>
    <w:rsid w:val="001504B2"/>
    <w:rsid w:val="001658DE"/>
    <w:rsid w:val="0024004D"/>
    <w:rsid w:val="00256B05"/>
    <w:rsid w:val="00293683"/>
    <w:rsid w:val="00295C51"/>
    <w:rsid w:val="002E5BC9"/>
    <w:rsid w:val="00351AC7"/>
    <w:rsid w:val="003647C9"/>
    <w:rsid w:val="003A0132"/>
    <w:rsid w:val="00430AB0"/>
    <w:rsid w:val="004441E2"/>
    <w:rsid w:val="004650B6"/>
    <w:rsid w:val="0049286C"/>
    <w:rsid w:val="004A5D72"/>
    <w:rsid w:val="004A7D26"/>
    <w:rsid w:val="004D08A2"/>
    <w:rsid w:val="005213DB"/>
    <w:rsid w:val="00552D92"/>
    <w:rsid w:val="0056422F"/>
    <w:rsid w:val="0057529A"/>
    <w:rsid w:val="00587DEA"/>
    <w:rsid w:val="005B1622"/>
    <w:rsid w:val="006B56DD"/>
    <w:rsid w:val="006E0EB6"/>
    <w:rsid w:val="006E6A09"/>
    <w:rsid w:val="00746803"/>
    <w:rsid w:val="007749FE"/>
    <w:rsid w:val="00785ED2"/>
    <w:rsid w:val="007D19F1"/>
    <w:rsid w:val="007F3D98"/>
    <w:rsid w:val="0081388A"/>
    <w:rsid w:val="00821003"/>
    <w:rsid w:val="00826CCA"/>
    <w:rsid w:val="008319EC"/>
    <w:rsid w:val="00832B95"/>
    <w:rsid w:val="008A296D"/>
    <w:rsid w:val="008C20A2"/>
    <w:rsid w:val="008D7C4D"/>
    <w:rsid w:val="008E53A7"/>
    <w:rsid w:val="0090702C"/>
    <w:rsid w:val="00936176"/>
    <w:rsid w:val="00973E13"/>
    <w:rsid w:val="009E7390"/>
    <w:rsid w:val="00A0337D"/>
    <w:rsid w:val="00A0473D"/>
    <w:rsid w:val="00A249E0"/>
    <w:rsid w:val="00A750A9"/>
    <w:rsid w:val="00A847ED"/>
    <w:rsid w:val="00A971AB"/>
    <w:rsid w:val="00AB66DF"/>
    <w:rsid w:val="00AC2CF9"/>
    <w:rsid w:val="00B03B68"/>
    <w:rsid w:val="00B20FD6"/>
    <w:rsid w:val="00B30D72"/>
    <w:rsid w:val="00B428B0"/>
    <w:rsid w:val="00B70373"/>
    <w:rsid w:val="00B7619F"/>
    <w:rsid w:val="00B967D2"/>
    <w:rsid w:val="00BC001E"/>
    <w:rsid w:val="00BC20DE"/>
    <w:rsid w:val="00BC2F9C"/>
    <w:rsid w:val="00BD0419"/>
    <w:rsid w:val="00BD6BA2"/>
    <w:rsid w:val="00C0726B"/>
    <w:rsid w:val="00C250F6"/>
    <w:rsid w:val="00C42379"/>
    <w:rsid w:val="00C71672"/>
    <w:rsid w:val="00CF13B2"/>
    <w:rsid w:val="00D116B8"/>
    <w:rsid w:val="00D51C5B"/>
    <w:rsid w:val="00D5321F"/>
    <w:rsid w:val="00D545DE"/>
    <w:rsid w:val="00D60A50"/>
    <w:rsid w:val="00DB35BC"/>
    <w:rsid w:val="00DB7CE1"/>
    <w:rsid w:val="00DD487A"/>
    <w:rsid w:val="00DF5748"/>
    <w:rsid w:val="00EA2549"/>
    <w:rsid w:val="00EA5713"/>
    <w:rsid w:val="00EC6C1F"/>
    <w:rsid w:val="00ED262B"/>
    <w:rsid w:val="00ED6314"/>
    <w:rsid w:val="00F6750D"/>
    <w:rsid w:val="00F72D6C"/>
    <w:rsid w:val="00F8796B"/>
    <w:rsid w:val="00FA2A2C"/>
    <w:rsid w:val="00FA43A3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D7C4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C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elp">
    <w:name w:val="cel_p"/>
    <w:basedOn w:val="Normalny"/>
    <w:rsid w:val="00BC20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48</cp:revision>
  <cp:lastPrinted>2012-04-25T09:23:00Z</cp:lastPrinted>
  <dcterms:created xsi:type="dcterms:W3CDTF">2012-02-14T18:20:00Z</dcterms:created>
  <dcterms:modified xsi:type="dcterms:W3CDTF">2012-04-25T12:51:00Z</dcterms:modified>
</cp:coreProperties>
</file>