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bookmarkStart w:id="0" w:name="_GoBack"/>
            <w:r w:rsidR="00162182">
              <w:rPr>
                <w:rFonts w:ascii="Arial Narrow" w:hAnsi="Arial Narrow" w:cs="Arial"/>
                <w:b/>
                <w:bCs/>
                <w:sz w:val="20"/>
                <w:szCs w:val="20"/>
              </w:rPr>
              <w:t>Komunikacja interpersonalna z osobami niepełnosprawnymi</w:t>
            </w:r>
            <w:bookmarkEnd w:id="0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CB4773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16218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2182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CB477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162182" w:rsidRDefault="00162182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2182">
              <w:rPr>
                <w:rFonts w:ascii="Arial Narrow" w:hAnsi="Arial Narrow" w:cs="Arial"/>
                <w:b/>
                <w:sz w:val="20"/>
                <w:szCs w:val="20"/>
              </w:rPr>
              <w:t>12w/14cw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CB477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16218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2182" w:rsidRPr="00D67972" w:rsidTr="00C53D87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162182" w:rsidP="0016218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162182" w:rsidRPr="002241E9" w:rsidRDefault="00162182" w:rsidP="0016218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Prof. dr hab. Kazimiera Wódz, dr Maciej Witkowski</w:t>
            </w:r>
          </w:p>
        </w:tc>
      </w:tr>
      <w:tr w:rsidR="00162182" w:rsidRPr="00D67972" w:rsidTr="00C53D87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</w:tcPr>
          <w:p w:rsidR="00162182" w:rsidRPr="002241E9" w:rsidRDefault="00162182" w:rsidP="00162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ćwiczenia</w:t>
            </w:r>
          </w:p>
        </w:tc>
      </w:tr>
      <w:tr w:rsidR="00162182" w:rsidRPr="00D67972" w:rsidTr="00C53D87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162182" w:rsidP="0016218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</w:tcPr>
          <w:p w:rsidR="00162182" w:rsidRPr="002241E9" w:rsidRDefault="00162182" w:rsidP="00162182">
            <w:pPr>
              <w:ind w:left="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>Zapoznanie studentów z zasadami rządzącymi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 komunikowaniem się pomiędzy ludźmi. Podstawy wiedzy o procesie komunikowania się. Przeszkody w skutecznym komunikowaniu się i ich przezwyciężanie. Komunikaty wspierające. Aktywne słuchanie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 Etyczne i prawne aspekty komunikowania się fizjoterapeuty z pacjentem. Interakcje interpersonalne w trakcie pełnienia zadań zawodowych.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41E9">
              <w:rPr>
                <w:rFonts w:ascii="Arial Narrow" w:hAnsi="Arial Narrow"/>
                <w:sz w:val="20"/>
                <w:szCs w:val="20"/>
              </w:rPr>
              <w:t>Komunikowanie się w obrębie zespołu terapeutycznego. Konflikt. Rozwiązywanie problemów w komunikowaniu z osobami w różnych stanach chorobowych.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8A47D0" w:rsidP="008A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162182" w:rsidRDefault="00162182" w:rsidP="00162182">
            <w:pPr>
              <w:numPr>
                <w:ilvl w:val="0"/>
                <w:numId w:val="20"/>
              </w:numPr>
              <w:spacing w:after="0" w:line="240" w:lineRule="auto"/>
              <w:ind w:hanging="235"/>
              <w:rPr>
                <w:rFonts w:ascii="Arial Narrow" w:hAnsi="Arial Narrow"/>
                <w:sz w:val="20"/>
                <w:szCs w:val="20"/>
              </w:rPr>
            </w:pPr>
            <w:r w:rsidRPr="00162182">
              <w:rPr>
                <w:rFonts w:ascii="Arial Narrow" w:hAnsi="Arial Narrow"/>
                <w:sz w:val="20"/>
                <w:szCs w:val="20"/>
              </w:rPr>
              <w:t>posiada wiedzę na t</w:t>
            </w:r>
            <w:r>
              <w:rPr>
                <w:rFonts w:ascii="Arial Narrow" w:hAnsi="Arial Narrow"/>
                <w:sz w:val="20"/>
                <w:szCs w:val="20"/>
              </w:rPr>
              <w:t>emat procesów komunikowania się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CB4773" w:rsidRDefault="00162182" w:rsidP="00CB477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B4773">
              <w:rPr>
                <w:rFonts w:ascii="Arial Narrow" w:hAnsi="Arial Narrow"/>
                <w:sz w:val="20"/>
                <w:szCs w:val="20"/>
              </w:rPr>
              <w:t>Zaliczenie pisemne.</w:t>
            </w:r>
          </w:p>
          <w:p w:rsidR="00BE0DFE" w:rsidRPr="00162182" w:rsidRDefault="00BE0DFE" w:rsidP="001621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8A47D0" w:rsidP="008A4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162182" w:rsidRDefault="00162182" w:rsidP="0016218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2182">
              <w:rPr>
                <w:rFonts w:ascii="Arial Narrow" w:hAnsi="Arial Narrow" w:cs="Arial"/>
                <w:sz w:val="20"/>
                <w:szCs w:val="20"/>
              </w:rPr>
              <w:t xml:space="preserve">posiada wiedzę na temat podstawowych zasad skutecznego komunikowania się oraz możliwych zakłóceń, występujących w procesie komunikacji interpersonalnej. 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CB4773" w:rsidRDefault="00162182" w:rsidP="00CB477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B4773">
              <w:rPr>
                <w:rFonts w:ascii="Arial Narrow" w:hAnsi="Arial Narrow"/>
                <w:sz w:val="20"/>
                <w:szCs w:val="20"/>
              </w:rPr>
              <w:t>Zaliczenie pisemne.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8A47D0" w:rsidP="008A4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162182" w:rsidRDefault="00162182" w:rsidP="00162182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4"/>
              </w:rPr>
            </w:pPr>
            <w:r w:rsidRPr="00162182">
              <w:rPr>
                <w:rFonts w:ascii="Arial Narrow" w:hAnsi="Arial Narrow"/>
                <w:sz w:val="20"/>
                <w:szCs w:val="24"/>
              </w:rPr>
              <w:t>potrafi stosować zasady komunikacji interpersonalnej dla budowania satysfakcjonujących relacji międzyludzkich.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CB4773" w:rsidRDefault="00162182" w:rsidP="00CB47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B4773">
              <w:rPr>
                <w:rFonts w:ascii="Arial Narrow" w:hAnsi="Arial Narrow"/>
                <w:sz w:val="20"/>
                <w:szCs w:val="20"/>
              </w:rPr>
              <w:t>zaliczenie pisemne,</w:t>
            </w:r>
          </w:p>
          <w:p w:rsidR="00162182" w:rsidRPr="00CB4773" w:rsidRDefault="00162182" w:rsidP="00CB47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B4773">
              <w:rPr>
                <w:rFonts w:ascii="Arial Narrow" w:hAnsi="Arial Narrow"/>
                <w:sz w:val="20"/>
                <w:szCs w:val="20"/>
              </w:rPr>
              <w:t>udział w ćwiczeniach indywidualnych i grupowych.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8A47D0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8A47D0" w:rsidP="008A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CB4773" w:rsidRDefault="00162182" w:rsidP="00CB47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B4773">
              <w:rPr>
                <w:rFonts w:ascii="Arial Narrow" w:hAnsi="Arial Narrow"/>
                <w:sz w:val="20"/>
                <w:szCs w:val="20"/>
              </w:rPr>
              <w:t>wykazuje umiejętność w zakresie wchodzenia i realizowania rozmaitych interakcji interpersonalnych, w trakcie pełnienia zadań zawodowych,</w:t>
            </w:r>
          </w:p>
          <w:p w:rsidR="001444CC" w:rsidRPr="00D67972" w:rsidRDefault="001444CC" w:rsidP="00162182">
            <w:pPr>
              <w:spacing w:after="0" w:line="240" w:lineRule="auto"/>
              <w:ind w:left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62182" w:rsidRDefault="00162182" w:rsidP="0016218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2182">
              <w:rPr>
                <w:rFonts w:ascii="Arial Narrow" w:hAnsi="Arial Narrow"/>
                <w:sz w:val="20"/>
                <w:szCs w:val="20"/>
              </w:rPr>
              <w:t>obserwacja studenta w trakcie pracy na ćwiczeniach, jego zachowanie w trakcie odgrywania scenek komunikacyjnych.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8A47D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8A47D0" w:rsidP="008A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CB4773" w:rsidRDefault="00162182" w:rsidP="00CB47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B4773">
              <w:rPr>
                <w:rFonts w:ascii="Arial Narrow" w:hAnsi="Arial Narrow" w:cs="Arial"/>
                <w:sz w:val="20"/>
                <w:szCs w:val="20"/>
              </w:rPr>
              <w:t>komunikuje się z osobami powierzonymi opiece rehabilitacyjnej oraz zespołem terapeutycznym, interpretowanie komunikatów werbalnych i niewerbalnych,</w:t>
            </w:r>
          </w:p>
          <w:p w:rsidR="001444CC" w:rsidRPr="00D67972" w:rsidRDefault="001444CC" w:rsidP="00162182">
            <w:pPr>
              <w:spacing w:after="0" w:line="240" w:lineRule="auto"/>
              <w:ind w:left="37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B4773" w:rsidRDefault="00162182" w:rsidP="00CB477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B4773">
              <w:rPr>
                <w:rFonts w:ascii="Arial Narrow" w:hAnsi="Arial Narrow" w:cs="Arial"/>
                <w:sz w:val="20"/>
                <w:szCs w:val="20"/>
              </w:rPr>
              <w:t>obserwacja studenta w trakcie pracy na ćwiczeniach, jego zachowanie w trakcie odgrywania scenek komunikacyjnych</w:t>
            </w:r>
          </w:p>
        </w:tc>
      </w:tr>
      <w:tr w:rsidR="0016218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16218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8A47D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8A47D0" w:rsidP="008A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162182" w:rsidRDefault="00162182" w:rsidP="0016218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2182">
              <w:rPr>
                <w:rFonts w:ascii="Arial Narrow" w:hAnsi="Arial Narrow" w:cs="Arial"/>
                <w:sz w:val="20"/>
                <w:szCs w:val="20"/>
              </w:rPr>
              <w:t xml:space="preserve">rozpoznaje możliwości komunikacji ze strony pacjenta, </w:t>
            </w:r>
          </w:p>
          <w:p w:rsidR="00162182" w:rsidRPr="00D67972" w:rsidRDefault="00162182" w:rsidP="00162182">
            <w:pPr>
              <w:spacing w:after="0" w:line="240" w:lineRule="auto"/>
              <w:ind w:left="37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CB4773" w:rsidRDefault="00162182" w:rsidP="00CB477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B4773">
              <w:rPr>
                <w:rFonts w:ascii="Arial Narrow" w:hAnsi="Arial Narrow" w:cs="Arial"/>
                <w:sz w:val="20"/>
                <w:szCs w:val="20"/>
              </w:rPr>
              <w:t>obserwacja studenta w trakcie pracy na ćwiczeniach, jego zachowanie w trakcie odgrywania scenek komunikacyjnych</w:t>
            </w:r>
          </w:p>
        </w:tc>
      </w:tr>
      <w:tr w:rsidR="0016218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16218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8A47D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8A47D0" w:rsidP="008A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162182" w:rsidRDefault="00162182" w:rsidP="0016218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2182">
              <w:rPr>
                <w:rFonts w:ascii="Arial Narrow" w:hAnsi="Arial Narrow" w:cs="Arial"/>
                <w:sz w:val="20"/>
                <w:szCs w:val="20"/>
              </w:rPr>
              <w:t>rozpoznaje warunki konieczne do skutecznego porozumienia się z podmiotem troski,</w:t>
            </w:r>
          </w:p>
          <w:p w:rsidR="00162182" w:rsidRPr="00D67972" w:rsidRDefault="00162182" w:rsidP="00162182">
            <w:pPr>
              <w:spacing w:after="0" w:line="240" w:lineRule="auto"/>
              <w:ind w:left="37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CB4773" w:rsidRDefault="00162182" w:rsidP="00CB477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B4773">
              <w:rPr>
                <w:rFonts w:ascii="Arial Narrow" w:hAnsi="Arial Narrow" w:cs="Arial"/>
                <w:sz w:val="20"/>
                <w:szCs w:val="20"/>
              </w:rPr>
              <w:t>obserwacja studenta w trakcie pracy na ćwiczeniach, jego zachowanie w trakcie odgrywania scenek komunikacyjnych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8A47D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8A47D0" w:rsidP="008A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162182" w:rsidRDefault="00162182" w:rsidP="0016218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2182">
              <w:rPr>
                <w:rFonts w:ascii="Arial Narrow" w:hAnsi="Arial Narrow" w:cs="Arial"/>
                <w:sz w:val="20"/>
                <w:szCs w:val="20"/>
              </w:rPr>
              <w:t>komunikuje się w obrębie zespołu terapeutycznego.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B4773" w:rsidRDefault="00162182" w:rsidP="00CB477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B4773">
              <w:rPr>
                <w:rFonts w:ascii="Arial Narrow" w:hAnsi="Arial Narrow" w:cs="Arial"/>
                <w:sz w:val="20"/>
                <w:szCs w:val="20"/>
              </w:rPr>
              <w:t>obserwacja studenta w trakcie pracy na ćwiczeniach, jego zachowanie w trakcie odgrywania scenek komunikacyjnych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162182">
              <w:rPr>
                <w:rFonts w:ascii="Arial Narrow" w:hAnsi="Arial Narrow" w:cs="Arial"/>
                <w:sz w:val="20"/>
                <w:szCs w:val="20"/>
              </w:rPr>
              <w:t>12w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162182">
              <w:rPr>
                <w:rFonts w:ascii="Arial Narrow" w:hAnsi="Arial Narrow" w:cs="Arial"/>
                <w:sz w:val="20"/>
                <w:szCs w:val="20"/>
              </w:rPr>
              <w:t>14cw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 w:rsidR="00EF0282">
              <w:rPr>
                <w:rFonts w:ascii="Arial Narrow" w:hAnsi="Arial Narrow" w:cs="Arial"/>
                <w:sz w:val="20"/>
                <w:szCs w:val="20"/>
              </w:rPr>
              <w:t>24h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EF0282">
              <w:rPr>
                <w:rFonts w:ascii="Arial Narrow" w:hAnsi="Arial Narrow" w:cs="Arial"/>
                <w:sz w:val="20"/>
                <w:szCs w:val="20"/>
              </w:rPr>
              <w:t>28h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 w:rsidR="00EF0282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EF0282">
              <w:rPr>
                <w:rFonts w:ascii="Arial Narrow" w:hAnsi="Arial Narrow" w:cs="Arial"/>
                <w:b/>
                <w:sz w:val="20"/>
                <w:szCs w:val="20"/>
              </w:rPr>
              <w:t>80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68786E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6218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D" w:rsidRDefault="00C266AD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Realizowane w formie bezpośredniej:</w:t>
            </w:r>
          </w:p>
          <w:p w:rsidR="00162182" w:rsidRDefault="00162182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62182" w:rsidRPr="00162182" w:rsidRDefault="00162182" w:rsidP="00162182">
            <w:pPr>
              <w:keepNext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162182">
              <w:rPr>
                <w:rFonts w:ascii="Arial Narrow" w:hAnsi="Arial Narrow"/>
                <w:bCs/>
                <w:sz w:val="20"/>
                <w:szCs w:val="20"/>
              </w:rPr>
              <w:t>Komunikowanie jako proces społeczny</w:t>
            </w:r>
          </w:p>
          <w:p w:rsidR="00162182" w:rsidRPr="00162182" w:rsidRDefault="00162182" w:rsidP="00162182">
            <w:pPr>
              <w:keepNext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162182">
              <w:rPr>
                <w:rFonts w:ascii="Arial Narrow" w:hAnsi="Arial Narrow"/>
                <w:bCs/>
                <w:sz w:val="20"/>
                <w:szCs w:val="20"/>
              </w:rPr>
              <w:t>Komunikowanie niewerbalne i werbalne</w:t>
            </w:r>
          </w:p>
          <w:p w:rsidR="00162182" w:rsidRPr="00162182" w:rsidRDefault="00162182" w:rsidP="00162182">
            <w:pPr>
              <w:keepNext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162182">
              <w:rPr>
                <w:rFonts w:ascii="Arial Narrow" w:hAnsi="Arial Narrow"/>
                <w:bCs/>
                <w:sz w:val="20"/>
                <w:szCs w:val="20"/>
              </w:rPr>
              <w:t>Asertywność</w:t>
            </w:r>
          </w:p>
          <w:p w:rsidR="00162182" w:rsidRPr="00162182" w:rsidRDefault="00162182" w:rsidP="0016218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2182">
              <w:rPr>
                <w:rFonts w:ascii="Arial Narrow" w:hAnsi="Arial Narrow"/>
                <w:sz w:val="20"/>
                <w:szCs w:val="20"/>
              </w:rPr>
              <w:t>Sztuka radzenie sobie w sytuacjach konfliktowych</w:t>
            </w:r>
          </w:p>
          <w:p w:rsidR="00162182" w:rsidRPr="00162182" w:rsidRDefault="00162182" w:rsidP="00162182">
            <w:pPr>
              <w:keepNext/>
              <w:numPr>
                <w:ilvl w:val="0"/>
                <w:numId w:val="23"/>
              </w:numPr>
              <w:spacing w:after="0" w:line="240" w:lineRule="auto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162182">
              <w:rPr>
                <w:rFonts w:ascii="Arial Narrow" w:hAnsi="Arial Narrow"/>
                <w:bCs/>
                <w:sz w:val="20"/>
                <w:szCs w:val="20"/>
              </w:rPr>
              <w:t>Komunikowanie się w fizjoterapii</w:t>
            </w:r>
          </w:p>
          <w:p w:rsidR="00162182" w:rsidRPr="00162182" w:rsidRDefault="00162182" w:rsidP="0016218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2182">
              <w:rPr>
                <w:rFonts w:ascii="Arial Narrow" w:hAnsi="Arial Narrow"/>
                <w:sz w:val="20"/>
                <w:szCs w:val="20"/>
              </w:rPr>
              <w:t>Komunikowanie się w obrębie zespołu terapeutycznego</w:t>
            </w:r>
          </w:p>
          <w:p w:rsidR="00162182" w:rsidRPr="00162182" w:rsidRDefault="00162182" w:rsidP="0016218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2182">
              <w:rPr>
                <w:rFonts w:ascii="Arial Narrow" w:hAnsi="Arial Narrow"/>
                <w:sz w:val="20"/>
                <w:szCs w:val="20"/>
              </w:rPr>
              <w:t>Specyficzne problemy komunikowania się z osobami w różnych stanach chorobowych</w:t>
            </w:r>
          </w:p>
          <w:p w:rsidR="00162182" w:rsidRDefault="00162182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C266AD" w:rsidRDefault="001444CC" w:rsidP="00C266A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 xml:space="preserve">Treści realizowane w formie e-learning: </w:t>
            </w:r>
          </w:p>
        </w:tc>
      </w:tr>
      <w:tr w:rsidR="00162182" w:rsidRPr="00D67972" w:rsidTr="00A33EDA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</w:tcPr>
          <w:p w:rsidR="00162182" w:rsidRPr="002241E9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>Barbaro B: Pacjent w swojej chorobie. Springer   PWN, Warszawa 1997.</w:t>
            </w:r>
          </w:p>
          <w:p w:rsidR="00162182" w:rsidRPr="002241E9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Aleksandrowicz.,Leder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Człowiek.,Pohorecka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>., Człowiek chorobie inaczej, Warszawa 1977,PZWL</w:t>
            </w:r>
          </w:p>
          <w:p w:rsidR="00162182" w:rsidRPr="002241E9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Aronson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 xml:space="preserve"> E., Człowiek istota społeczna, Wydawnictwo Naukowe PWN, Warszawa 1997</w:t>
            </w:r>
          </w:p>
          <w:p w:rsidR="00162182" w:rsidRPr="002241E9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 xml:space="preserve">Barański </w:t>
            </w: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J.,Waryński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 xml:space="preserve"> E., </w:t>
            </w: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Stewicki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 xml:space="preserve"> A., Komunikowanie lekarza z pacjentem. Wydawnictwo </w:t>
            </w: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Astrum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>, Wrocław 2000</w:t>
            </w:r>
          </w:p>
          <w:p w:rsidR="00162182" w:rsidRPr="002241E9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Birkenbihl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 xml:space="preserve"> V.F(1998) Komunikacja niewerbalna. Wydawnictwo </w:t>
            </w: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Astrum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>, Wrocław</w:t>
            </w:r>
          </w:p>
          <w:p w:rsidR="00162182" w:rsidRPr="002241E9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Formański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 xml:space="preserve"> J.: Psychologia. Podręcznik dla szkół medycznych. Wydawnictwo Lekarskie. PZWL, Warszawa 1998.</w:t>
            </w:r>
          </w:p>
          <w:p w:rsidR="00162182" w:rsidRPr="002241E9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>Gordon T., Edward S.: Pacjent jako partner. IW PAX, Warszawa 1999.</w:t>
            </w:r>
          </w:p>
          <w:p w:rsidR="00162182" w:rsidRPr="002241E9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>Grajcarem A., Sztuka rozmowy z chorym. Wydawnictwo ad vocem, Kraków 2001</w:t>
            </w:r>
          </w:p>
          <w:p w:rsidR="00162182" w:rsidRPr="002241E9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 xml:space="preserve">Kwiatkowska., Krajeńska-Kułak E., Panka W.: Komunikowanie interpersonalne w pielęgniarstwie. Wydawnictwo </w:t>
            </w: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Czelej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 xml:space="preserve"> Lublin 2003</w:t>
            </w:r>
          </w:p>
          <w:p w:rsidR="00162182" w:rsidRPr="002241E9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Nęcki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 xml:space="preserve"> Z., Komunikowanie interpersonalne. Ossolineum, Wrocław</w:t>
            </w:r>
          </w:p>
          <w:p w:rsidR="00162182" w:rsidRPr="00BD6728" w:rsidRDefault="00162182" w:rsidP="00162182">
            <w:pPr>
              <w:numPr>
                <w:ilvl w:val="1"/>
                <w:numId w:val="24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>pod red. Johna  Stewarda Mosty zamiast murów. Podręcznik komunikacji interpersonalnej. Wydawnictwo Naukowe PWN Warszawa 2003</w:t>
            </w:r>
          </w:p>
        </w:tc>
      </w:tr>
      <w:tr w:rsidR="00162182" w:rsidRPr="00D67972" w:rsidTr="00A33EDA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</w:tcPr>
          <w:tbl>
            <w:tblPr>
              <w:tblW w:w="1235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318"/>
              <w:gridCol w:w="5040"/>
            </w:tblGrid>
            <w:tr w:rsidR="00162182" w:rsidRPr="002241E9" w:rsidTr="00704257">
              <w:trPr>
                <w:trHeight w:val="1409"/>
              </w:trPr>
              <w:tc>
                <w:tcPr>
                  <w:tcW w:w="7318" w:type="dxa"/>
                </w:tcPr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Grzesiuk L(1994b)Studia nad komunikacją interpersonalną. Pracownia Testów Psychologicznych 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Grzesiuk L.(red):Psychoterapia. PWN(1994),Warszawa.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Polskiego Towarzystwa Psychologicznego, Warszawa.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Bander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R.,GrinderJ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(1995): Z żab w księżniczki. GWP, Gdańsk.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Hamer H.: Rozwój przez wprowadzenie zmian, Centrum Edukacji Medycznej, Warszawa 1998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Jarosz M. Psychologia lekarska. PZWL, Warszawa 1983.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Kępiński A., Poznanie chorego. Warszawa 1978,PZWL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Kubler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– Ross E., Rozmowy o śmierci i umieraniu. IW PAX, Warszawa 1979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Mc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Kay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M.,Davis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M.,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Fanning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P.: Sztuka skutecznego porozumiewania się, Gdańskie Wydawnictwo Psychologiczne, Gdańsk 2001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Mayersaough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P.R.,Ford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M..: Jak rozmawiać z pacjentem. Gdańskie Wydawnictwo Psychologiczne, Gdański 2001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Motyka M.: Pielęgnowanie a pomoc psychiczna w chorobie. CEM, Warszawa 1999.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Reykowski J., Motywacja postawy społeczne a osobowość. PWN, Warszawa 1986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Person Socjologia., Śmierć i umieranie. Postępowanie z człowiekiem umierającym, PZWL, Warszawa 1975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Sokołowska M., Socjologia medycyny, PZWL, Warszawa 1986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Schulz von Hun E., Sztuka rozmawiania. Wydawnictwo WAM, Kraków 2001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Świrydowicz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T., Psychologiczne aspekty przekazywania niepomyślnych informacji o rozpoznaniu choroby i prognozie. Nowa Medycyna – Ból i opieka paliatywna II, 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Wiersching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M.: Wokół raka. Pacjent – rodzina- opieka medyczna. GWD, Gdańsk 1994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:rsidR="00162182" w:rsidRPr="002241E9" w:rsidRDefault="00162182" w:rsidP="00162182">
                  <w:pPr>
                    <w:pStyle w:val="Tekstpodstawowy"/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162182" w:rsidRPr="002241E9" w:rsidRDefault="00162182" w:rsidP="00162182">
            <w:pPr>
              <w:ind w:left="6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62182" w:rsidRPr="00D67972" w:rsidTr="00F35275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162182" w:rsidP="0016218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</w:tcPr>
          <w:tbl>
            <w:tblPr>
              <w:tblW w:w="1235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318"/>
              <w:gridCol w:w="5040"/>
            </w:tblGrid>
            <w:tr w:rsidR="00162182" w:rsidRPr="002241E9" w:rsidTr="00704257">
              <w:trPr>
                <w:trHeight w:val="1409"/>
              </w:trPr>
              <w:tc>
                <w:tcPr>
                  <w:tcW w:w="7318" w:type="dxa"/>
                </w:tcPr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Grzesiuk L(1994b)Studia nad komunikacją interpersonalną. Pracownia Testów Psychologicznych 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Grzesiuk L.(red):Psychoterapia. PWN(1994),Warszawa.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Polskiego Towarzystwa Psychologicznego, Warszawa.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Bander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R.,GrinderJ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(1995): Z żab w księżniczki. GWP, Gdańsk.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Hamer H.: Rozwój przez wprowadzenie zmian, Centrum Edukacji Medycznej, Warszawa 1998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Jarosz M. Psychologia lekarska. PZWL, Warszawa 1983.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Kępiński A., Poznanie chorego. Warszawa 1978,PZWL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Kubler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– Ross E., Rozmowy o śmierci i umieraniu. IW PAX, Warszawa 1979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Mc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Kay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M.,Davis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M.,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Fanning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P.: Sztuka skutecznego porozumiewania się, Gdańskie Wydawnictwo Psychologiczne, Gdańsk 2001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Mayersaough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P.R.,Ford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M..: Jak rozmawiać z pacjentem. Gdańskie Wydawnictwo Psychologiczne, Gdański 2001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Motyka M.: Pielęgnowanie a pomoc psychiczna w chorobie. CEM, Warszawa 1999.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Reykowski J., Motywacja postawy społeczne a osobowość. PWN, Warszawa 1986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Person Socjologia., Śmierć i umieranie. Postępowanie z człowiekiem umierającym, PZWL, Warszawa 1975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Sokołowska M., Socjologia medycyny, PZWL, Warszawa 1986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Schulz von Hun E., Sztuka rozmawiania. Wydawnictwo WAM, Kraków 2001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Świrydowicz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T., Psychologiczne aspekty przekazywania niepomyślnych informacji o rozpoznaniu choroby i prognozie. Nowa Medycyna – Ból i opieka paliatywna II, 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numPr>
                      <w:ilvl w:val="1"/>
                      <w:numId w:val="25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Wiersching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M.: Wokół raka. Pacjent – rodzina- opieka medyczna. GWD, Gdańsk 1994</w:t>
                  </w:r>
                </w:p>
                <w:p w:rsidR="00162182" w:rsidRPr="002241E9" w:rsidRDefault="00162182" w:rsidP="00162182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:rsidR="00162182" w:rsidRPr="002241E9" w:rsidRDefault="00162182" w:rsidP="00162182">
                  <w:pPr>
                    <w:pStyle w:val="Tekstpodstawowy"/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162182" w:rsidRPr="002241E9" w:rsidRDefault="00162182" w:rsidP="00162182">
            <w:pPr>
              <w:ind w:left="6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62182" w:rsidRPr="00D67972" w:rsidTr="00F35275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</w:tcPr>
          <w:p w:rsidR="00162182" w:rsidRPr="002241E9" w:rsidRDefault="00162182" w:rsidP="00162182">
            <w:pPr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 xml:space="preserve">metoda sytuacyjna, inscenizacja, gry dydaktyczne: </w:t>
            </w: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symulacyjne,decyzyjne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>, psychologiczne; ćwiczenia</w:t>
            </w:r>
          </w:p>
          <w:p w:rsidR="00162182" w:rsidRPr="002241E9" w:rsidRDefault="00162182" w:rsidP="00162182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18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162182" w:rsidP="001621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16218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2" w:rsidRPr="00D67972" w:rsidRDefault="00162182" w:rsidP="0016218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62182">
              <w:rPr>
                <w:rFonts w:ascii="Arial Narrow" w:hAnsi="Arial Narrow"/>
                <w:sz w:val="20"/>
                <w:szCs w:val="20"/>
              </w:rPr>
              <w:t>Przedmiot kończy się testem pisemnym ze znajomości komunikowania w różnych sytuacjach życiowych oraz w  stanach chorobowych</w:t>
            </w:r>
          </w:p>
        </w:tc>
      </w:tr>
      <w:tr w:rsidR="0016218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82" w:rsidRPr="00D67972" w:rsidRDefault="00162182" w:rsidP="001621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82" w:rsidRPr="00162182" w:rsidRDefault="00162182" w:rsidP="00CB477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2182">
              <w:rPr>
                <w:rFonts w:ascii="Arial Narrow" w:hAnsi="Arial Narrow"/>
                <w:sz w:val="20"/>
                <w:szCs w:val="20"/>
              </w:rPr>
              <w:t>Zaliczenie pisemne / esej, udział aktywny w zadan</w:t>
            </w:r>
            <w:r>
              <w:rPr>
                <w:rFonts w:ascii="Arial Narrow" w:hAnsi="Arial Narrow"/>
                <w:sz w:val="20"/>
                <w:szCs w:val="20"/>
              </w:rPr>
              <w:t>iach grupowych i indywidualnych</w:t>
            </w:r>
          </w:p>
          <w:p w:rsidR="00162182" w:rsidRPr="00D67972" w:rsidRDefault="00162182" w:rsidP="0016218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4B" w:rsidRDefault="007C1D4B" w:rsidP="005D3747">
      <w:pPr>
        <w:spacing w:after="0" w:line="240" w:lineRule="auto"/>
      </w:pPr>
      <w:r>
        <w:separator/>
      </w:r>
    </w:p>
  </w:endnote>
  <w:endnote w:type="continuationSeparator" w:id="0">
    <w:p w:rsidR="007C1D4B" w:rsidRDefault="007C1D4B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4B" w:rsidRDefault="007C1D4B" w:rsidP="005D3747">
      <w:pPr>
        <w:spacing w:after="0" w:line="240" w:lineRule="auto"/>
      </w:pPr>
      <w:r>
        <w:separator/>
      </w:r>
    </w:p>
  </w:footnote>
  <w:footnote w:type="continuationSeparator" w:id="0">
    <w:p w:rsidR="007C1D4B" w:rsidRDefault="007C1D4B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D22F1"/>
    <w:multiLevelType w:val="hybridMultilevel"/>
    <w:tmpl w:val="7CC0396A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>
    <w:nsid w:val="209D4E76"/>
    <w:multiLevelType w:val="hybridMultilevel"/>
    <w:tmpl w:val="ED767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A02E9"/>
    <w:multiLevelType w:val="hybridMultilevel"/>
    <w:tmpl w:val="D15A22CC"/>
    <w:lvl w:ilvl="0" w:tplc="0415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9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611767FE"/>
    <w:multiLevelType w:val="hybridMultilevel"/>
    <w:tmpl w:val="672EDA5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8352B"/>
    <w:multiLevelType w:val="hybridMultilevel"/>
    <w:tmpl w:val="D67A9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9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054D9"/>
    <w:multiLevelType w:val="hybridMultilevel"/>
    <w:tmpl w:val="9DE60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D7F06"/>
    <w:multiLevelType w:val="hybridMultilevel"/>
    <w:tmpl w:val="F4D07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41C26"/>
    <w:multiLevelType w:val="hybridMultilevel"/>
    <w:tmpl w:val="33D03FDC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3"/>
  </w:num>
  <w:num w:numId="10">
    <w:abstractNumId w:val="25"/>
  </w:num>
  <w:num w:numId="11">
    <w:abstractNumId w:val="24"/>
  </w:num>
  <w:num w:numId="12">
    <w:abstractNumId w:val="5"/>
  </w:num>
  <w:num w:numId="13">
    <w:abstractNumId w:val="18"/>
  </w:num>
  <w:num w:numId="14">
    <w:abstractNumId w:val="13"/>
  </w:num>
  <w:num w:numId="15">
    <w:abstractNumId w:val="19"/>
  </w:num>
  <w:num w:numId="16">
    <w:abstractNumId w:val="11"/>
  </w:num>
  <w:num w:numId="17">
    <w:abstractNumId w:val="12"/>
  </w:num>
  <w:num w:numId="18">
    <w:abstractNumId w:val="7"/>
  </w:num>
  <w:num w:numId="19">
    <w:abstractNumId w:val="15"/>
  </w:num>
  <w:num w:numId="20">
    <w:abstractNumId w:val="8"/>
  </w:num>
  <w:num w:numId="21">
    <w:abstractNumId w:val="22"/>
  </w:num>
  <w:num w:numId="22">
    <w:abstractNumId w:val="14"/>
  </w:num>
  <w:num w:numId="23">
    <w:abstractNumId w:val="6"/>
  </w:num>
  <w:num w:numId="24">
    <w:abstractNumId w:val="23"/>
  </w:num>
  <w:num w:numId="25">
    <w:abstractNumId w:val="4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B7A24"/>
    <w:rsid w:val="000C1DBF"/>
    <w:rsid w:val="001060A2"/>
    <w:rsid w:val="0012441D"/>
    <w:rsid w:val="0013685B"/>
    <w:rsid w:val="001444CC"/>
    <w:rsid w:val="00162182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35E9A"/>
    <w:rsid w:val="0049232E"/>
    <w:rsid w:val="004D4D00"/>
    <w:rsid w:val="00565D3A"/>
    <w:rsid w:val="005D3747"/>
    <w:rsid w:val="005E6031"/>
    <w:rsid w:val="00663300"/>
    <w:rsid w:val="0067002A"/>
    <w:rsid w:val="0068786E"/>
    <w:rsid w:val="006B7886"/>
    <w:rsid w:val="0074745A"/>
    <w:rsid w:val="007474AE"/>
    <w:rsid w:val="00761E71"/>
    <w:rsid w:val="007C1D4B"/>
    <w:rsid w:val="007C5651"/>
    <w:rsid w:val="007E0540"/>
    <w:rsid w:val="0083306B"/>
    <w:rsid w:val="0088742A"/>
    <w:rsid w:val="008A47D0"/>
    <w:rsid w:val="008C533B"/>
    <w:rsid w:val="00951624"/>
    <w:rsid w:val="009B5EC6"/>
    <w:rsid w:val="009E57CC"/>
    <w:rsid w:val="00AC6170"/>
    <w:rsid w:val="00B05822"/>
    <w:rsid w:val="00B36B65"/>
    <w:rsid w:val="00BA08B2"/>
    <w:rsid w:val="00BD58B9"/>
    <w:rsid w:val="00BD7D4B"/>
    <w:rsid w:val="00BE0DFE"/>
    <w:rsid w:val="00C266AD"/>
    <w:rsid w:val="00CA4C75"/>
    <w:rsid w:val="00CB4773"/>
    <w:rsid w:val="00CF18AF"/>
    <w:rsid w:val="00D127A9"/>
    <w:rsid w:val="00D67972"/>
    <w:rsid w:val="00D76A02"/>
    <w:rsid w:val="00DF6A6D"/>
    <w:rsid w:val="00E14BAA"/>
    <w:rsid w:val="00EC30B4"/>
    <w:rsid w:val="00EF0282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2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162182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21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162182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218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2015-05-19T19:36:00Z</dcterms:created>
  <dcterms:modified xsi:type="dcterms:W3CDTF">2015-05-21T14:31:00Z</dcterms:modified>
</cp:coreProperties>
</file>