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EA4C12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EA4C12" w:rsidTr="003040A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08A2" w:rsidRPr="00EA4C12" w:rsidRDefault="003040A6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97D33">
              <w:rPr>
                <w:sz w:val="20"/>
                <w:szCs w:val="20"/>
              </w:rPr>
              <w:t xml:space="preserve">Kierunek studiów: </w:t>
            </w:r>
            <w:r>
              <w:rPr>
                <w:sz w:val="20"/>
                <w:szCs w:val="20"/>
              </w:rPr>
              <w:t>P</w:t>
            </w:r>
            <w:r w:rsidRPr="00E97D33">
              <w:rPr>
                <w:sz w:val="20"/>
                <w:szCs w:val="20"/>
              </w:rPr>
              <w:t>edagogika</w:t>
            </w:r>
          </w:p>
        </w:tc>
      </w:tr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 w:rsidP="000B40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EA4C12">
              <w:rPr>
                <w:caps/>
                <w:sz w:val="20"/>
                <w:szCs w:val="20"/>
              </w:rPr>
              <w:t xml:space="preserve"> </w:t>
            </w:r>
            <w:r w:rsidR="003040A6">
              <w:rPr>
                <w:sz w:val="20"/>
                <w:szCs w:val="20"/>
              </w:rPr>
              <w:t xml:space="preserve">Resocjalizacja / </w:t>
            </w:r>
            <w:r w:rsidR="00AB335C" w:rsidRPr="00EA4C12">
              <w:rPr>
                <w:rFonts w:eastAsiaTheme="minorEastAsia" w:cstheme="minorBidi"/>
                <w:sz w:val="20"/>
                <w:szCs w:val="20"/>
              </w:rPr>
              <w:t>P</w:t>
            </w:r>
            <w:r w:rsidR="000B40A2">
              <w:rPr>
                <w:rFonts w:eastAsiaTheme="minorEastAsia" w:cstheme="minorBidi"/>
                <w:sz w:val="20"/>
                <w:szCs w:val="20"/>
              </w:rPr>
              <w:t>rawa człowieka</w:t>
            </w:r>
          </w:p>
        </w:tc>
      </w:tr>
      <w:tr w:rsidR="003040A6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6" w:rsidRPr="00E97D33" w:rsidRDefault="003040A6" w:rsidP="008E1757">
            <w:pPr>
              <w:pStyle w:val="Nagwek1"/>
              <w:spacing w:line="360" w:lineRule="auto"/>
              <w:jc w:val="left"/>
              <w:rPr>
                <w:sz w:val="20"/>
                <w:szCs w:val="20"/>
              </w:rPr>
            </w:pPr>
            <w:r w:rsidRPr="00E97D33">
              <w:rPr>
                <w:sz w:val="20"/>
                <w:szCs w:val="20"/>
              </w:rPr>
              <w:t xml:space="preserve">Profil kształcenia: </w:t>
            </w:r>
            <w:proofErr w:type="spellStart"/>
            <w:r w:rsidRPr="00F82BFD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040A6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6" w:rsidRPr="00F82BFD" w:rsidRDefault="003040A6" w:rsidP="008E1757">
            <w:pPr>
              <w:pStyle w:val="Nagwek1"/>
              <w:spacing w:line="360" w:lineRule="auto"/>
              <w:jc w:val="left"/>
              <w:rPr>
                <w:sz w:val="20"/>
                <w:szCs w:val="20"/>
              </w:rPr>
            </w:pPr>
            <w:r w:rsidRPr="00F82BFD">
              <w:rPr>
                <w:rFonts w:cs="Arial"/>
                <w:bCs w:val="0"/>
                <w:sz w:val="20"/>
                <w:szCs w:val="20"/>
              </w:rPr>
              <w:t>Poziom kształcenia: studia I stopnia</w:t>
            </w:r>
          </w:p>
        </w:tc>
      </w:tr>
      <w:tr w:rsidR="0095078C" w:rsidRPr="00EA4C12" w:rsidTr="00A02055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C" w:rsidRPr="003040A6" w:rsidRDefault="0095078C" w:rsidP="0016743A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EA4C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5078C" w:rsidRPr="00EA4C12" w:rsidTr="0016743A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EA4C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78C" w:rsidRPr="0016743A" w:rsidRDefault="00EA4C12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3A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95078C" w:rsidRPr="0016743A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CE218E" w:rsidRPr="00EA4C12" w:rsidTr="0016743A">
        <w:trPr>
          <w:cantSplit/>
          <w:trHeight w:val="27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E" w:rsidRPr="001B3ADD" w:rsidRDefault="00CE218E" w:rsidP="008E1757">
            <w:pPr>
              <w:keepNext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AD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CE218E" w:rsidRPr="00F54514" w:rsidRDefault="00CE218E" w:rsidP="008E1757">
            <w:pPr>
              <w:keepNext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18E" w:rsidRDefault="00CE218E" w:rsidP="001D4D6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20w/16pr</w:t>
            </w:r>
          </w:p>
        </w:tc>
      </w:tr>
      <w:tr w:rsidR="00CE218E" w:rsidRPr="00EA4C12" w:rsidTr="0016743A">
        <w:trPr>
          <w:cantSplit/>
          <w:trHeight w:val="27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E" w:rsidRPr="001B3ADD" w:rsidRDefault="00CE218E" w:rsidP="008E1757">
            <w:pPr>
              <w:keepNext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AD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CE218E" w:rsidRPr="00F54514" w:rsidRDefault="00CE218E" w:rsidP="008E1757">
            <w:pPr>
              <w:keepNext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E218E" w:rsidRPr="00EA4C12" w:rsidRDefault="00CE218E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18E" w:rsidRDefault="00CE218E" w:rsidP="001D4D6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20w/16pr</w:t>
            </w:r>
          </w:p>
        </w:tc>
      </w:tr>
      <w:tr w:rsidR="004D08A2" w:rsidRPr="00EA4C12" w:rsidTr="00A02055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A94B49" w:rsidRDefault="00EE0744" w:rsidP="001D4D6E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</w:t>
            </w:r>
            <w:r w:rsidR="001D4D6E">
              <w:rPr>
                <w:rFonts w:ascii="Arial Narrow" w:hAnsi="Arial Narrow"/>
              </w:rPr>
              <w:t>Maciej Mączyński</w:t>
            </w:r>
          </w:p>
        </w:tc>
      </w:tr>
      <w:tr w:rsidR="004D08A2" w:rsidRPr="00EA4C12" w:rsidTr="00A02055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3040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4D08A2" w:rsidRPr="00EA4C12" w:rsidTr="00A02055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8E1757" w:rsidP="008E1757">
            <w:p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>
              <w:rPr>
                <w:rFonts w:ascii="Arial Narrow" w:hAnsi="Arial Narrow"/>
                <w:color w:val="0D0D0D"/>
                <w:sz w:val="20"/>
                <w:szCs w:val="20"/>
              </w:rPr>
              <w:t xml:space="preserve">Celem zajęć jest przekazanie studentom informacji z zakresu praw człowieka, ich specyfiki i realizacji. Dodatkowym celem zajęć jest uwrażliwienie studentów na tematykę nieprzestrzegania praw człowieka w różnych środowiskach, zwrócenie uwagi na aspekt etyczny zapewnienia równych praw wszystkim ludziom. </w:t>
            </w:r>
          </w:p>
        </w:tc>
      </w:tr>
      <w:tr w:rsidR="00A02055" w:rsidRPr="00EA4C12" w:rsidTr="0016743A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2055" w:rsidRPr="00EA4C12" w:rsidRDefault="00A02055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2055" w:rsidRPr="00EA4C12" w:rsidRDefault="00A02055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SPOSOBY WERYFIKACJI EFEKTOW KSZTALCENIA</w:t>
            </w:r>
          </w:p>
        </w:tc>
      </w:tr>
      <w:tr w:rsidR="00A02055" w:rsidRPr="00EA4C12" w:rsidTr="0016743A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A02055" w:rsidRPr="008E1757" w:rsidRDefault="00A02055" w:rsidP="00A02055">
            <w:pPr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1757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8E1757" w:rsidRDefault="00A02055" w:rsidP="000B40A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podstawowych informacji </w:t>
            </w:r>
            <w:r w:rsidR="008E1757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wzajemnych relacjach między etyką a prawem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  <w:r w:rsidR="000B40A2" w:rsidRPr="004172F4">
              <w:rPr>
                <w:rFonts w:ascii="Arial Narrow" w:hAnsi="Arial Narrow"/>
                <w:sz w:val="20"/>
              </w:rPr>
              <w:t xml:space="preserve"> </w:t>
            </w:r>
          </w:p>
          <w:p w:rsidR="000B40A2" w:rsidRDefault="008E1757" w:rsidP="000B40A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wymienia najważniejsze prawa człowieka;</w:t>
            </w:r>
          </w:p>
          <w:p w:rsidR="000B40A2" w:rsidRDefault="000B40A2" w:rsidP="000B40A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różne generacje praw człowieka</w:t>
            </w:r>
            <w:r w:rsidR="008E1757">
              <w:rPr>
                <w:rFonts w:ascii="Arial Narrow" w:hAnsi="Arial Narrow"/>
                <w:sz w:val="20"/>
              </w:rPr>
              <w:t>;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0B40A2" w:rsidRDefault="000B40A2" w:rsidP="000B40A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konwencje ochrony praw człowieka</w:t>
            </w:r>
            <w:r w:rsidR="008E1757">
              <w:rPr>
                <w:rFonts w:ascii="Arial Narrow" w:hAnsi="Arial Narrow"/>
                <w:sz w:val="20"/>
              </w:rPr>
              <w:t>;</w:t>
            </w:r>
          </w:p>
          <w:p w:rsidR="00A02055" w:rsidRPr="000B40A2" w:rsidRDefault="000B40A2" w:rsidP="000B40A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Kartę Praw Podstawowych</w:t>
            </w:r>
            <w:r w:rsidR="008E1757">
              <w:rPr>
                <w:rFonts w:ascii="Arial Narrow" w:hAnsi="Arial Narrow"/>
                <w:sz w:val="20"/>
              </w:rPr>
              <w:t>.</w:t>
            </w:r>
          </w:p>
          <w:p w:rsidR="00A02055" w:rsidRDefault="00A02055" w:rsidP="000B40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A02055" w:rsidRPr="008E1757" w:rsidRDefault="00A02055" w:rsidP="00A02055">
            <w:pPr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1757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8E1757" w:rsidRDefault="008E1757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właściwie interpretuje zapisy poszczególnych praw człowieka,</w:t>
            </w:r>
          </w:p>
          <w:p w:rsidR="00A02055" w:rsidRDefault="00A02055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zastosować zasady postępowania po odmowie próby skorumpowania</w:t>
            </w: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8E1757" w:rsidRDefault="008E1757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analizuje przyczyny nieprzestrzegania praw człowieka w różnych środowiskach, np. środowisku pracy,</w:t>
            </w:r>
          </w:p>
          <w:p w:rsidR="008E1757" w:rsidRPr="00EA4C12" w:rsidRDefault="008E1757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wiedze na temat etycznego wymiaru praw człowieka.</w:t>
            </w:r>
          </w:p>
          <w:p w:rsidR="00A02055" w:rsidRPr="00EA4C12" w:rsidRDefault="00A02055" w:rsidP="00A02055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A02055" w:rsidRPr="008E1757" w:rsidRDefault="00A02055" w:rsidP="00A02055">
            <w:pPr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1757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A02055" w:rsidRPr="00EA4C12" w:rsidRDefault="00A02055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krajowych i międzynarodowych środków ochrony praw człowieka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02055" w:rsidRPr="00403465" w:rsidRDefault="00A02055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ogólnym wynikających z przestrzegania określonych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zasad et</w:t>
            </w:r>
            <w:r w:rsidR="000B40A2">
              <w:rPr>
                <w:rFonts w:ascii="Arial Narrow" w:hAnsi="Arial Narrow"/>
                <w:color w:val="0D0D0D"/>
                <w:sz w:val="20"/>
                <w:szCs w:val="20"/>
              </w:rPr>
              <w:t>yki zawodowej</w:t>
            </w:r>
            <w:r w:rsidR="00403465">
              <w:rPr>
                <w:rFonts w:ascii="Arial Narrow" w:hAnsi="Arial Narrow"/>
                <w:color w:val="0D0D0D"/>
                <w:sz w:val="20"/>
                <w:szCs w:val="20"/>
              </w:rPr>
              <w:t>,</w:t>
            </w:r>
          </w:p>
          <w:p w:rsidR="00403465" w:rsidRPr="00EA4C12" w:rsidRDefault="00403465" w:rsidP="000B4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postępuje etycznie.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40346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końcowe (pytania otwarte i zamknięte)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A02055" w:rsidRPr="00EA4C12" w:rsidRDefault="00377213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w dyskusji posługuje się prawidłowo tematycznymi pojęciami z obszaru </w:t>
            </w:r>
            <w:r w:rsidR="000B40A2">
              <w:rPr>
                <w:rFonts w:ascii="Arial Narrow" w:hAnsi="Arial Narrow"/>
                <w:color w:val="0D0D0D"/>
                <w:sz w:val="20"/>
                <w:szCs w:val="20"/>
              </w:rPr>
              <w:t>etyki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403465" w:rsidP="00F910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wśród studentów,</w:t>
            </w:r>
          </w:p>
          <w:p w:rsidR="00A02055" w:rsidRPr="00403465" w:rsidRDefault="00403465" w:rsidP="00F910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3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403465">
              <w:rPr>
                <w:rFonts w:ascii="Arial Narrow" w:hAnsi="Arial Narrow"/>
                <w:color w:val="000000"/>
                <w:sz w:val="20"/>
                <w:szCs w:val="20"/>
              </w:rPr>
              <w:t>zaliczenie końcowe (pytania otwarte i zamknięte);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03465" w:rsidRDefault="0040346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03465" w:rsidRDefault="0040346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03465" w:rsidRDefault="0040346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F910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A02055" w:rsidRPr="00EA4C12" w:rsidRDefault="00A02055" w:rsidP="00F910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</w:tc>
      </w:tr>
      <w:tr w:rsidR="00DE6907" w:rsidRPr="00EA4C12" w:rsidTr="0016743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284" w:type="dxa"/>
            <w:gridSpan w:val="10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907" w:rsidRPr="00EA4C12" w:rsidTr="0016743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464" w:type="dxa"/>
            <w:gridSpan w:val="5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B0444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27h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egzaminu/zaliczenia = 50h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 16h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 115h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ECTS:4,5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B0444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27h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egzaminu/zaliczenia = 50h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 16h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CB0444" w:rsidRDefault="00CB0444" w:rsidP="00CB04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 115h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ECTS:4,5</w:t>
            </w:r>
          </w:p>
          <w:p w:rsidR="00CB0444" w:rsidRDefault="00CB0444" w:rsidP="00CB04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16743A" w:rsidRPr="00EA4C12" w:rsidRDefault="0016743A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EA4C12" w:rsidRDefault="00403465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brak</w:t>
            </w:r>
          </w:p>
          <w:p w:rsidR="004D08A2" w:rsidRPr="00EA4C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C" w:rsidRPr="00DC56E0" w:rsidRDefault="00AB335C" w:rsidP="00DC56E0">
            <w:pPr>
              <w:pStyle w:val="Akapitzlist"/>
              <w:numPr>
                <w:ilvl w:val="0"/>
                <w:numId w:val="24"/>
              </w:numPr>
              <w:ind w:left="299" w:hanging="284"/>
              <w:rPr>
                <w:rFonts w:ascii="Arial Narrow" w:hAnsi="Arial Narrow"/>
                <w:sz w:val="20"/>
                <w:szCs w:val="20"/>
              </w:rPr>
            </w:pPr>
            <w:r w:rsidRPr="00DC56E0">
              <w:rPr>
                <w:rFonts w:ascii="Arial Narrow" w:hAnsi="Arial Narrow"/>
                <w:sz w:val="20"/>
                <w:szCs w:val="20"/>
              </w:rPr>
              <w:t>Prawa człowieka</w:t>
            </w:r>
          </w:p>
          <w:p w:rsidR="00AB335C" w:rsidRPr="00EA4C12" w:rsidRDefault="00AB335C" w:rsidP="00F910B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charakterystyka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cele i warunki ograniczenia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znaczenie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środki ochrony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standardy praw człowieka w pracy Policji.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Korupcja, istota i rodzaje.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Przyczyny, mechanizmy i symptomy zjawiska korupcji.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Radzenie sobie w sytuacjach korupcyjnych.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Problematyka anty-dyskryminacyjna:</w:t>
            </w:r>
          </w:p>
          <w:p w:rsidR="00AB335C" w:rsidRPr="00EA4C12" w:rsidRDefault="00AB335C" w:rsidP="00F910B7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podstawowe pojęcia dotyczące dyskryminacji,</w:t>
            </w:r>
          </w:p>
          <w:p w:rsidR="00AB335C" w:rsidRPr="00EA4C12" w:rsidRDefault="00AB335C" w:rsidP="00F910B7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rodzaje dyskryminacji,</w:t>
            </w:r>
          </w:p>
          <w:p w:rsidR="004D08A2" w:rsidRPr="00DC56E0" w:rsidRDefault="00AB335C" w:rsidP="00DC56E0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środki przeciwdziałania dyskryminacji.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Konstytucja Rzeczypospolitej Polskiej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(Ustawa z dnia 2 kwietnia 1997 r., Dz. U. nr 78 z 1997, poz. 483)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Konwencja o Ochronie Praw Człowieka i Podstawowych Wolności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61 z 1993 roku, poz. 284 z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późn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. zm.)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Międzynarodowy Pakt Praw Obywatelskich i Politycznych z 1966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38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br/>
              <w:t>z 1977 roku, poz. nr 167)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Protokół Fakultatywny do Międzynarodowego Paktu Praw Obywatelskich i Politycznych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23 z 1994 roku, poz. nr 80)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Międzynarodowy Pakt Praw Gospodarczych, Społecznych i Kulturalnych z 1966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38 z 1977 roku, poz. nr 169)</w:t>
            </w:r>
          </w:p>
          <w:p w:rsidR="004D08A2" w:rsidRPr="000B40A2" w:rsidRDefault="00C23B24" w:rsidP="000B40A2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Konwencja w sprawie zakazu stosowania tortur oraz okrutnego, nieludzkiego lub poniżającego traktowania albo karania z 1984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63 z 1989 roku, poz. nr 378)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B. Banaszak, </w:t>
            </w:r>
            <w:r w:rsidRPr="00EA4C12">
              <w:rPr>
                <w:rFonts w:ascii="Arial Narrow" w:hAnsi="Arial Narrow"/>
                <w:i/>
                <w:iCs/>
                <w:sz w:val="20"/>
                <w:szCs w:val="20"/>
              </w:rPr>
              <w:t>Prawa jednostki i systemy ich ochrony</w:t>
            </w:r>
            <w:r w:rsidRPr="00EA4C12">
              <w:rPr>
                <w:rFonts w:ascii="Arial Narrow" w:hAnsi="Arial Narrow"/>
                <w:sz w:val="20"/>
                <w:szCs w:val="20"/>
              </w:rPr>
              <w:t>, Wrocław 1995;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S. Cybulski,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Policjanci i ich klienci. Prawo w działaniu. Raport z monitoringu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Helsińska Fundacja Praw Człowieka, Warszawa 2001;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M. Jabłoński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>Prawa człowieka i systemy ich ochrony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sz w:val="20"/>
                <w:szCs w:val="20"/>
              </w:rPr>
              <w:t>Wydawnictwo Uniwersytetu Wrocławskiego 2005;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M. Masternak-Kubiak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Przestrzeganie prawa międzynarodowego w świetle Konstytucji Rzeczypospolitej Polskiej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>, Wydawnictwo Zakamycze, Kraków 2004;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M. A. Nowicki,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Kamienie milowe. Orzecznictwo Europejskiego Trybunału Praw Człowieka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Centrum Europejskie Uniwersytetu Warszawskiego, Warszawa 1996;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i wolności człowieka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red. A. Rzepiński, Centralny Ośrodek Doskonalenia Nauczycieli, Warszawa 1993;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Człowieka a Policja. Wybór dokumentów Rady Europy i ONZ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red.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A,Rzepiński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Centrum Szkolenia Policji, Legionowo 1992;</w:t>
            </w:r>
          </w:p>
          <w:p w:rsidR="003A0132" w:rsidRPr="000B40A2" w:rsidRDefault="00C23B24" w:rsidP="000B40A2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A. Preisner, </w:t>
            </w:r>
            <w:hyperlink r:id="rId6" w:history="1">
              <w:r w:rsidRPr="00EA4C12">
                <w:rPr>
                  <w:rFonts w:ascii="Arial Narrow" w:hAnsi="Arial Narrow"/>
                  <w:sz w:val="20"/>
                  <w:szCs w:val="20"/>
                </w:rPr>
                <w:t>B. Banaszak</w:t>
              </w:r>
            </w:hyperlink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>Prawa i wolności w Konstytucji RP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>, Wydawnictwo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>C.H. Beck,</w:t>
            </w:r>
            <w:r w:rsidR="000B40A2">
              <w:rPr>
                <w:rFonts w:ascii="Arial Narrow" w:hAnsi="Arial Narrow"/>
                <w:sz w:val="20"/>
                <w:szCs w:val="20"/>
              </w:rPr>
              <w:t xml:space="preserve"> 2001</w:t>
            </w:r>
            <w:r w:rsidRPr="000B40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B40A2" w:rsidRDefault="000B40A2" w:rsidP="000B40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="00403465">
              <w:rPr>
                <w:rFonts w:ascii="Arial Narrow" w:hAnsi="Arial Narrow"/>
                <w:sz w:val="20"/>
                <w:szCs w:val="20"/>
              </w:rPr>
              <w:t>, dyskusja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EA4C12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EA4C12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  <w:r w:rsidR="00403465">
              <w:rPr>
                <w:rFonts w:ascii="Arial Narrow" w:hAnsi="Arial Narrow"/>
                <w:color w:val="000000"/>
                <w:sz w:val="20"/>
                <w:szCs w:val="20"/>
              </w:rPr>
              <w:t xml:space="preserve"> opisy studium przypadku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(o ile jest </w:t>
            </w: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Default="00403465" w:rsidP="00403465">
            <w:pPr>
              <w:autoSpaceDE w:val="0"/>
              <w:autoSpaceDN w:val="0"/>
              <w:adjustRightInd w:val="0"/>
              <w:ind w:left="39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Cel: poszerzenie i ugruntowanie wiedzy z zakresu praw człowieka. </w:t>
            </w:r>
          </w:p>
          <w:p w:rsidR="00403465" w:rsidRPr="00EA4C12" w:rsidRDefault="00403465" w:rsidP="00403465">
            <w:pPr>
              <w:autoSpaceDE w:val="0"/>
              <w:autoSpaceDN w:val="0"/>
              <w:adjustRightInd w:val="0"/>
              <w:ind w:left="39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Tematyka: studenci przygotowują analizę studium przypadku dotyczącą dwóch praw człowieka,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które nie są przestrzegane w krajach europejskich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SPOSÓB ZALICZENIA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4" w:rsidRDefault="00403465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zaliczenie z oceną, </w:t>
            </w:r>
            <w:bookmarkStart w:id="0" w:name="_GoBack"/>
            <w:bookmarkEnd w:id="0"/>
          </w:p>
          <w:p w:rsidR="008362CD" w:rsidRDefault="00403465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projektu bez oceny</w:t>
            </w:r>
          </w:p>
          <w:p w:rsidR="008362CD" w:rsidRPr="00EA4C12" w:rsidRDefault="008362CD" w:rsidP="00403465">
            <w:pPr>
              <w:autoSpaceDE w:val="0"/>
              <w:autoSpaceDN w:val="0"/>
              <w:adjustRightInd w:val="0"/>
              <w:ind w:left="39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16743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A" w:rsidRPr="00EA4C12" w:rsidRDefault="00403465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zaliczenia końcowego (pytania otwarte i zamknięte), ocena projektu</w:t>
            </w:r>
          </w:p>
        </w:tc>
      </w:tr>
    </w:tbl>
    <w:p w:rsidR="0016743A" w:rsidRDefault="0016743A"/>
    <w:sectPr w:rsidR="0016743A" w:rsidSect="00A020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0C6"/>
    <w:multiLevelType w:val="hybridMultilevel"/>
    <w:tmpl w:val="3AAA1B7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520"/>
    <w:multiLevelType w:val="hybridMultilevel"/>
    <w:tmpl w:val="064A8FC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D6905"/>
    <w:multiLevelType w:val="hybridMultilevel"/>
    <w:tmpl w:val="A0822A7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5AEF"/>
    <w:multiLevelType w:val="hybridMultilevel"/>
    <w:tmpl w:val="BC22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43E6"/>
    <w:multiLevelType w:val="hybridMultilevel"/>
    <w:tmpl w:val="26C4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F12D8"/>
    <w:multiLevelType w:val="hybridMultilevel"/>
    <w:tmpl w:val="8DBA8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A14E1"/>
    <w:multiLevelType w:val="hybridMultilevel"/>
    <w:tmpl w:val="7054BCB2"/>
    <w:lvl w:ilvl="0" w:tplc="A036CE5E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D7EB1"/>
    <w:multiLevelType w:val="hybridMultilevel"/>
    <w:tmpl w:val="6632EC2C"/>
    <w:lvl w:ilvl="0" w:tplc="DBB2C166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FB1EEE"/>
    <w:multiLevelType w:val="hybridMultilevel"/>
    <w:tmpl w:val="B1A4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0F71"/>
    <w:multiLevelType w:val="hybridMultilevel"/>
    <w:tmpl w:val="0EB80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61C2C"/>
    <w:multiLevelType w:val="hybridMultilevel"/>
    <w:tmpl w:val="02B41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C61B1"/>
    <w:multiLevelType w:val="hybridMultilevel"/>
    <w:tmpl w:val="BB9E50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1D2C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C02FD"/>
    <w:multiLevelType w:val="hybridMultilevel"/>
    <w:tmpl w:val="8CB81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9BE"/>
    <w:multiLevelType w:val="hybridMultilevel"/>
    <w:tmpl w:val="2B8C0182"/>
    <w:lvl w:ilvl="0" w:tplc="14764C74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76544"/>
    <w:multiLevelType w:val="hybridMultilevel"/>
    <w:tmpl w:val="5C4E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07902"/>
    <w:multiLevelType w:val="hybridMultilevel"/>
    <w:tmpl w:val="2ECA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82765"/>
    <w:multiLevelType w:val="multilevel"/>
    <w:tmpl w:val="4F20DABA"/>
    <w:lvl w:ilvl="0">
      <w:start w:val="1"/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A5290"/>
    <w:multiLevelType w:val="hybridMultilevel"/>
    <w:tmpl w:val="37C26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0"/>
  </w:num>
  <w:num w:numId="5">
    <w:abstractNumId w:val="0"/>
  </w:num>
  <w:num w:numId="6">
    <w:abstractNumId w:val="14"/>
  </w:num>
  <w:num w:numId="7">
    <w:abstractNumId w:val="2"/>
  </w:num>
  <w:num w:numId="8">
    <w:abstractNumId w:val="20"/>
  </w:num>
  <w:num w:numId="9">
    <w:abstractNumId w:val="10"/>
  </w:num>
  <w:num w:numId="10">
    <w:abstractNumId w:val="9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8A2"/>
    <w:rsid w:val="00022B1A"/>
    <w:rsid w:val="00035A7A"/>
    <w:rsid w:val="000443F5"/>
    <w:rsid w:val="00050749"/>
    <w:rsid w:val="00060680"/>
    <w:rsid w:val="00062301"/>
    <w:rsid w:val="000762A3"/>
    <w:rsid w:val="00083A26"/>
    <w:rsid w:val="00091A54"/>
    <w:rsid w:val="000A2737"/>
    <w:rsid w:val="000A62AA"/>
    <w:rsid w:val="000A797C"/>
    <w:rsid w:val="000B40A2"/>
    <w:rsid w:val="00103CBA"/>
    <w:rsid w:val="00107EF7"/>
    <w:rsid w:val="00112550"/>
    <w:rsid w:val="00144926"/>
    <w:rsid w:val="00147086"/>
    <w:rsid w:val="00161F68"/>
    <w:rsid w:val="001658DE"/>
    <w:rsid w:val="0016743A"/>
    <w:rsid w:val="001702BA"/>
    <w:rsid w:val="00176128"/>
    <w:rsid w:val="001A44F7"/>
    <w:rsid w:val="001C36FC"/>
    <w:rsid w:val="001D161B"/>
    <w:rsid w:val="001D210D"/>
    <w:rsid w:val="001D4D6E"/>
    <w:rsid w:val="00227B7D"/>
    <w:rsid w:val="0024004D"/>
    <w:rsid w:val="00255075"/>
    <w:rsid w:val="00267AD0"/>
    <w:rsid w:val="00293683"/>
    <w:rsid w:val="00295C51"/>
    <w:rsid w:val="002D1D5C"/>
    <w:rsid w:val="002E5BC9"/>
    <w:rsid w:val="002E6A0C"/>
    <w:rsid w:val="003040A6"/>
    <w:rsid w:val="00305A81"/>
    <w:rsid w:val="003121E8"/>
    <w:rsid w:val="00321A60"/>
    <w:rsid w:val="003245D4"/>
    <w:rsid w:val="00360780"/>
    <w:rsid w:val="003647C9"/>
    <w:rsid w:val="00377213"/>
    <w:rsid w:val="0038310D"/>
    <w:rsid w:val="003A0132"/>
    <w:rsid w:val="003F7079"/>
    <w:rsid w:val="00403465"/>
    <w:rsid w:val="00430AB0"/>
    <w:rsid w:val="00440E66"/>
    <w:rsid w:val="004416F1"/>
    <w:rsid w:val="004650B6"/>
    <w:rsid w:val="004938ED"/>
    <w:rsid w:val="0049466A"/>
    <w:rsid w:val="004A7D26"/>
    <w:rsid w:val="004D08A2"/>
    <w:rsid w:val="0051532B"/>
    <w:rsid w:val="00536573"/>
    <w:rsid w:val="00552D92"/>
    <w:rsid w:val="00571DD6"/>
    <w:rsid w:val="0057529A"/>
    <w:rsid w:val="005774DD"/>
    <w:rsid w:val="00583DEC"/>
    <w:rsid w:val="00620B52"/>
    <w:rsid w:val="006725DE"/>
    <w:rsid w:val="006B56DD"/>
    <w:rsid w:val="006B736D"/>
    <w:rsid w:val="006E0EB6"/>
    <w:rsid w:val="006E6A09"/>
    <w:rsid w:val="006F46CA"/>
    <w:rsid w:val="00770802"/>
    <w:rsid w:val="007749FE"/>
    <w:rsid w:val="00784978"/>
    <w:rsid w:val="00791D1B"/>
    <w:rsid w:val="007C223D"/>
    <w:rsid w:val="007F3D98"/>
    <w:rsid w:val="0081388A"/>
    <w:rsid w:val="00821003"/>
    <w:rsid w:val="00832B95"/>
    <w:rsid w:val="0083474D"/>
    <w:rsid w:val="008362CD"/>
    <w:rsid w:val="0087460C"/>
    <w:rsid w:val="00895D56"/>
    <w:rsid w:val="008D7C4D"/>
    <w:rsid w:val="008E1757"/>
    <w:rsid w:val="008E53A7"/>
    <w:rsid w:val="0090702C"/>
    <w:rsid w:val="00912C8A"/>
    <w:rsid w:val="00936176"/>
    <w:rsid w:val="009434CE"/>
    <w:rsid w:val="0095078C"/>
    <w:rsid w:val="0097224E"/>
    <w:rsid w:val="009C7C92"/>
    <w:rsid w:val="009E7390"/>
    <w:rsid w:val="009F0BCB"/>
    <w:rsid w:val="00A02055"/>
    <w:rsid w:val="00A030E5"/>
    <w:rsid w:val="00A0473D"/>
    <w:rsid w:val="00A254DB"/>
    <w:rsid w:val="00A4529F"/>
    <w:rsid w:val="00A869F0"/>
    <w:rsid w:val="00A94B49"/>
    <w:rsid w:val="00A971AB"/>
    <w:rsid w:val="00AB335C"/>
    <w:rsid w:val="00AB66DF"/>
    <w:rsid w:val="00AC2CF9"/>
    <w:rsid w:val="00B30D72"/>
    <w:rsid w:val="00B428B0"/>
    <w:rsid w:val="00B7619F"/>
    <w:rsid w:val="00B967D2"/>
    <w:rsid w:val="00BC001E"/>
    <w:rsid w:val="00BE0BEE"/>
    <w:rsid w:val="00C23B24"/>
    <w:rsid w:val="00C250F6"/>
    <w:rsid w:val="00CB0444"/>
    <w:rsid w:val="00CE218E"/>
    <w:rsid w:val="00CF13B2"/>
    <w:rsid w:val="00D51C5B"/>
    <w:rsid w:val="00D5321F"/>
    <w:rsid w:val="00D545DE"/>
    <w:rsid w:val="00D60A50"/>
    <w:rsid w:val="00DC0F57"/>
    <w:rsid w:val="00DC1B4B"/>
    <w:rsid w:val="00DC56E0"/>
    <w:rsid w:val="00DD487A"/>
    <w:rsid w:val="00DE6907"/>
    <w:rsid w:val="00DF5748"/>
    <w:rsid w:val="00E14D04"/>
    <w:rsid w:val="00E51CC0"/>
    <w:rsid w:val="00E52D6A"/>
    <w:rsid w:val="00E75934"/>
    <w:rsid w:val="00E85262"/>
    <w:rsid w:val="00E95459"/>
    <w:rsid w:val="00EA2549"/>
    <w:rsid w:val="00EA4C12"/>
    <w:rsid w:val="00EA5713"/>
    <w:rsid w:val="00EC6C1F"/>
    <w:rsid w:val="00EE0744"/>
    <w:rsid w:val="00F32221"/>
    <w:rsid w:val="00F6750D"/>
    <w:rsid w:val="00F8796B"/>
    <w:rsid w:val="00F910B7"/>
    <w:rsid w:val="00FA43A3"/>
    <w:rsid w:val="00FA7151"/>
    <w:rsid w:val="00FC5DD0"/>
    <w:rsid w:val="00FF3BB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wr.com.pl/wynik_autor.asp?autor=Banaszak&amp;n_id=14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</dc:creator>
  <cp:lastModifiedBy>Katarzyna Laszuk</cp:lastModifiedBy>
  <cp:revision>8</cp:revision>
  <cp:lastPrinted>2012-04-25T09:25:00Z</cp:lastPrinted>
  <dcterms:created xsi:type="dcterms:W3CDTF">2014-04-08T09:27:00Z</dcterms:created>
  <dcterms:modified xsi:type="dcterms:W3CDTF">2014-04-09T07:35:00Z</dcterms:modified>
</cp:coreProperties>
</file>