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709"/>
        <w:gridCol w:w="536"/>
        <w:gridCol w:w="1260"/>
        <w:gridCol w:w="48"/>
        <w:gridCol w:w="706"/>
        <w:gridCol w:w="1136"/>
        <w:gridCol w:w="1131"/>
        <w:gridCol w:w="712"/>
        <w:gridCol w:w="1843"/>
      </w:tblGrid>
      <w:tr w:rsidR="0012441D" w:rsidRPr="009E57CC" w:rsidTr="009710A9">
        <w:tc>
          <w:tcPr>
            <w:tcW w:w="94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2441D" w:rsidRPr="009605FE" w:rsidRDefault="0012441D" w:rsidP="00EB23B8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</w:r>
            <w:r w:rsidR="00173D70" w:rsidRPr="009605FE">
              <w:rPr>
                <w:rFonts w:ascii="Arial Narrow" w:hAnsi="Arial Narrow" w:cs="Arial"/>
                <w:b/>
                <w:bCs/>
                <w:szCs w:val="20"/>
              </w:rPr>
              <w:t>WSB University</w:t>
            </w:r>
          </w:p>
          <w:p w:rsidR="0012441D" w:rsidRPr="009E57CC" w:rsidRDefault="0012441D" w:rsidP="00EB23B8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2424C7" w:rsidTr="009710A9">
        <w:tc>
          <w:tcPr>
            <w:tcW w:w="94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41D" w:rsidRPr="003A21BC" w:rsidRDefault="00EB23B8" w:rsidP="00EB23B8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3A21BC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Field of study:</w:t>
            </w:r>
            <w:r w:rsidR="003E4AD6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Management</w:t>
            </w:r>
          </w:p>
        </w:tc>
      </w:tr>
      <w:tr w:rsidR="0012441D" w:rsidRPr="00625B25" w:rsidTr="009710A9">
        <w:tc>
          <w:tcPr>
            <w:tcW w:w="94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41D" w:rsidRPr="003A21BC" w:rsidRDefault="00EB23B8" w:rsidP="00EB23B8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3A21BC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Module / course</w:t>
            </w:r>
            <w:r w:rsidR="004558CC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:</w:t>
            </w:r>
            <w:r w:rsidR="003A21BC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Analysis of </w:t>
            </w:r>
            <w:r w:rsidR="00D13F0D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foreign</w:t>
            </w:r>
            <w:r w:rsidR="003A21BC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mar</w:t>
            </w:r>
            <w:r w:rsidR="003A21BC" w:rsidRPr="006F1D96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k</w:t>
            </w:r>
            <w:r w:rsidR="003A21BC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e</w:t>
            </w:r>
            <w:r w:rsidR="003A21BC" w:rsidRPr="006F1D96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ts</w:t>
            </w:r>
          </w:p>
        </w:tc>
      </w:tr>
      <w:tr w:rsidR="0012441D" w:rsidRPr="009E57CC" w:rsidTr="009710A9">
        <w:tc>
          <w:tcPr>
            <w:tcW w:w="94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41D" w:rsidRPr="009E57CC" w:rsidRDefault="00EB23B8" w:rsidP="00337F25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0431C4">
              <w:rPr>
                <w:rFonts w:ascii="Arial Narrow" w:hAnsi="Arial Narrow"/>
                <w:b/>
                <w:bCs/>
                <w:sz w:val="20"/>
                <w:szCs w:val="20"/>
              </w:rPr>
              <w:t>Education</w:t>
            </w:r>
            <w:r w:rsidR="00205943">
              <w:rPr>
                <w:rFonts w:ascii="Arial Narrow" w:hAnsi="Arial Narrow"/>
                <w:b/>
                <w:bCs/>
                <w:sz w:val="20"/>
                <w:szCs w:val="20"/>
              </w:rPr>
              <w:t>al</w:t>
            </w:r>
            <w:proofErr w:type="spellEnd"/>
            <w:r w:rsidRPr="000431C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profile:</w:t>
            </w:r>
            <w:r w:rsidR="00337F25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General</w:t>
            </w:r>
          </w:p>
        </w:tc>
      </w:tr>
      <w:tr w:rsidR="0012441D" w:rsidRPr="00625B25" w:rsidTr="009710A9">
        <w:tc>
          <w:tcPr>
            <w:tcW w:w="94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41D" w:rsidRPr="00EB23B8" w:rsidRDefault="00EB23B8" w:rsidP="00EB23B8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 xml:space="preserve">Education cycle: </w:t>
            </w:r>
            <w:r w:rsidRPr="00EB23B8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I</w:t>
            </w:r>
            <w:r w:rsidR="009710A9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I</w:t>
            </w:r>
            <w:r w:rsidRPr="00EB23B8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 xml:space="preserve"> cycle studies</w:t>
            </w:r>
          </w:p>
        </w:tc>
      </w:tr>
      <w:tr w:rsidR="009710A9" w:rsidRPr="009E57CC" w:rsidTr="009710A9">
        <w:trPr>
          <w:cantSplit/>
          <w:trHeight w:val="260"/>
        </w:trPr>
        <w:tc>
          <w:tcPr>
            <w:tcW w:w="2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A9" w:rsidRPr="00EB23B8" w:rsidRDefault="009710A9" w:rsidP="00EB23B8">
            <w:pPr>
              <w:keepNext/>
              <w:spacing w:after="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Number of hours per semester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A9" w:rsidRPr="009E57CC" w:rsidRDefault="009710A9" w:rsidP="00EB23B8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A9" w:rsidRPr="009E57CC" w:rsidRDefault="009710A9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</w:tr>
      <w:tr w:rsidR="009710A9" w:rsidRPr="009E57CC" w:rsidTr="005044CE">
        <w:trPr>
          <w:cantSplit/>
          <w:trHeight w:val="252"/>
        </w:trPr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A9" w:rsidRPr="009E57CC" w:rsidRDefault="009710A9" w:rsidP="00EB23B8">
            <w:pPr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9710A9" w:rsidRPr="009E57CC" w:rsidRDefault="009710A9" w:rsidP="00EB23B8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10A9" w:rsidRPr="005044CE" w:rsidRDefault="009710A9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044CE">
              <w:rPr>
                <w:rFonts w:ascii="Arial Narrow" w:hAnsi="Arial Narrow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A9" w:rsidRPr="009E57CC" w:rsidRDefault="009710A9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A9" w:rsidRPr="009E57CC" w:rsidRDefault="009710A9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</w:tr>
      <w:tr w:rsidR="009710A9" w:rsidRPr="009710A9" w:rsidTr="005044CE">
        <w:trPr>
          <w:cantSplit/>
          <w:trHeight w:val="275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A9" w:rsidRPr="00EB23B8" w:rsidRDefault="009710A9" w:rsidP="00EB23B8">
            <w:pPr>
              <w:keepNext/>
              <w:spacing w:after="0"/>
              <w:jc w:val="center"/>
              <w:outlineLvl w:val="1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EB23B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Full time studies</w:t>
            </w:r>
          </w:p>
          <w:p w:rsidR="009710A9" w:rsidRPr="009710A9" w:rsidRDefault="009710A9" w:rsidP="00EB23B8">
            <w:pPr>
              <w:keepNext/>
              <w:spacing w:after="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  <w:r w:rsidRPr="00EB23B8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(L/C/lab/pr/e)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710A9" w:rsidRPr="009710A9" w:rsidRDefault="009710A9" w:rsidP="00EB23B8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10A9" w:rsidRPr="005044CE" w:rsidRDefault="003A21BC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5044CE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16</w:t>
            </w:r>
            <w:r w:rsidR="00D91BF3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L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9710A9" w:rsidRPr="009710A9" w:rsidRDefault="009710A9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0A9" w:rsidRPr="009710A9" w:rsidRDefault="009710A9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9710A9" w:rsidRPr="00625B25" w:rsidTr="005044CE">
        <w:trPr>
          <w:cantSplit/>
          <w:trHeight w:val="275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A9" w:rsidRPr="00EB23B8" w:rsidRDefault="009710A9" w:rsidP="00EB23B8">
            <w:pPr>
              <w:keepNext/>
              <w:spacing w:after="0"/>
              <w:jc w:val="center"/>
              <w:outlineLvl w:val="1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EB23B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Part-time studies</w:t>
            </w:r>
          </w:p>
          <w:p w:rsidR="009710A9" w:rsidRPr="009710A9" w:rsidRDefault="009710A9" w:rsidP="00EB23B8">
            <w:pPr>
              <w:keepNext/>
              <w:spacing w:after="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  <w:r w:rsidRPr="00EB23B8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(L/C/lab/pr/e)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710A9" w:rsidRPr="009710A9" w:rsidRDefault="009710A9" w:rsidP="00EB23B8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10A9" w:rsidRPr="005044CE" w:rsidRDefault="009710A9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9710A9" w:rsidRPr="009710A9" w:rsidRDefault="009710A9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0A9" w:rsidRPr="009710A9" w:rsidRDefault="009710A9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12441D" w:rsidRPr="009E57CC" w:rsidTr="009710A9">
        <w:trPr>
          <w:cantSplit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EB23B8" w:rsidP="00217DD6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LECTURER</w:t>
            </w:r>
          </w:p>
          <w:p w:rsidR="0012441D" w:rsidRPr="009E57CC" w:rsidRDefault="0012441D" w:rsidP="00217DD6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41D" w:rsidRPr="009E57CC" w:rsidRDefault="003A21BC" w:rsidP="003A21BC">
            <w:pPr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Łukasz Szewczyk</w:t>
            </w:r>
            <w:r w:rsidR="009A5304">
              <w:rPr>
                <w:rFonts w:ascii="Arial Narrow" w:hAnsi="Arial Narrow"/>
                <w:sz w:val="20"/>
                <w:szCs w:val="20"/>
              </w:rPr>
              <w:t xml:space="preserve"> PhD</w:t>
            </w:r>
          </w:p>
        </w:tc>
      </w:tr>
      <w:tr w:rsidR="0012441D" w:rsidRPr="009E57CC" w:rsidTr="009710A9">
        <w:trPr>
          <w:trHeight w:val="296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B8" w:rsidRPr="000431C4" w:rsidRDefault="00EB23B8" w:rsidP="00217DD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431C4">
              <w:rPr>
                <w:rFonts w:ascii="Arial Narrow" w:hAnsi="Arial Narrow"/>
                <w:b/>
                <w:sz w:val="20"/>
                <w:szCs w:val="20"/>
              </w:rPr>
              <w:t>FORM OF CLASSES</w:t>
            </w:r>
          </w:p>
          <w:p w:rsidR="0012441D" w:rsidRPr="009E57CC" w:rsidRDefault="0012441D" w:rsidP="00217DD6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625B25" w:rsidP="003A21BC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L</w:t>
            </w:r>
            <w:r w:rsidR="003A21BC">
              <w:rPr>
                <w:rFonts w:ascii="Arial Narrow" w:hAnsi="Arial Narrow"/>
                <w:sz w:val="20"/>
                <w:szCs w:val="20"/>
              </w:rPr>
              <w:t>ecture</w:t>
            </w:r>
            <w:proofErr w:type="spellEnd"/>
          </w:p>
        </w:tc>
      </w:tr>
      <w:tr w:rsidR="0012441D" w:rsidRPr="00625B25" w:rsidTr="009710A9">
        <w:trPr>
          <w:trHeight w:val="288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B8" w:rsidRPr="000431C4" w:rsidRDefault="00EB23B8" w:rsidP="00217DD6">
            <w:pPr>
              <w:keepNext/>
              <w:spacing w:after="0"/>
              <w:outlineLvl w:val="2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31C4">
              <w:rPr>
                <w:rFonts w:ascii="Arial Narrow" w:hAnsi="Arial Narrow"/>
                <w:b/>
                <w:bCs/>
                <w:sz w:val="20"/>
                <w:szCs w:val="20"/>
              </w:rPr>
              <w:t>COURSE OBJECTIVES</w:t>
            </w:r>
          </w:p>
          <w:p w:rsidR="0012441D" w:rsidRPr="009E57CC" w:rsidRDefault="0012441D" w:rsidP="00217DD6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3A21BC" w:rsidRDefault="003A21BC" w:rsidP="003A21B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6F1D96">
              <w:rPr>
                <w:rFonts w:ascii="Arial Narrow" w:hAnsi="Arial Narrow"/>
                <w:sz w:val="20"/>
                <w:szCs w:val="20"/>
                <w:lang w:val="en-US"/>
              </w:rPr>
              <w:t xml:space="preserve">The aim of the course is to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acquaint</w:t>
            </w:r>
            <w:r w:rsidRPr="006F1D96">
              <w:rPr>
                <w:rFonts w:ascii="Arial Narrow" w:hAnsi="Arial Narrow"/>
                <w:sz w:val="20"/>
                <w:szCs w:val="20"/>
                <w:lang w:val="en-US"/>
              </w:rPr>
              <w:t xml:space="preserve"> students with selected problems regarding the functioning of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international</w:t>
            </w:r>
            <w:r w:rsidRPr="006F1D96">
              <w:rPr>
                <w:rFonts w:ascii="Arial Narrow" w:hAnsi="Arial Narrow"/>
                <w:sz w:val="20"/>
                <w:szCs w:val="20"/>
                <w:lang w:val="en-US"/>
              </w:rPr>
              <w:t xml:space="preserve"> markets, including their functions and the presentation of entities that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function</w:t>
            </w:r>
            <w:r w:rsidRPr="006F1D96">
              <w:rPr>
                <w:rFonts w:ascii="Arial Narrow" w:hAnsi="Arial Narrow"/>
                <w:sz w:val="20"/>
                <w:szCs w:val="20"/>
                <w:lang w:val="en-US"/>
              </w:rPr>
              <w:t xml:space="preserve"> on them. Students will also be introduced with selected measures that can be used to analyze and evaluate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these markets</w:t>
            </w:r>
          </w:p>
        </w:tc>
      </w:tr>
      <w:tr w:rsidR="00006A20" w:rsidRPr="007B2A91" w:rsidTr="009710A9">
        <w:trPr>
          <w:trHeight w:val="288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9E57CC" w:rsidRDefault="00EB23B8" w:rsidP="00EB23B8">
            <w:pPr>
              <w:keepNext/>
              <w:spacing w:after="0"/>
              <w:jc w:val="center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objectives</w:t>
            </w:r>
            <w:proofErr w:type="spellEnd"/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9E57CC" w:rsidRDefault="00EB23B8" w:rsidP="00EB23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sz w:val="20"/>
                <w:szCs w:val="20"/>
              </w:rPr>
              <w:t>Reference</w:t>
            </w:r>
            <w:r w:rsidR="00036EFA">
              <w:rPr>
                <w:rFonts w:ascii="Arial Narrow" w:hAnsi="Arial Narrow" w:cs="Arial"/>
                <w:b/>
                <w:sz w:val="20"/>
                <w:szCs w:val="20"/>
              </w:rPr>
              <w:t>s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20"/>
              </w:rPr>
              <w:t>course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20"/>
              </w:rPr>
              <w:t>objectives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3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7B2A91" w:rsidRDefault="007B2A91" w:rsidP="00EB23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7B2A91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 xml:space="preserve">Description of </w:t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education</w:t>
            </w:r>
            <w:r w:rsidR="003A7FB1">
              <w:rPr>
                <w:rFonts w:ascii="Arial Narrow" w:hAnsi="Arial Narrow"/>
                <w:b/>
                <w:sz w:val="20"/>
                <w:szCs w:val="20"/>
                <w:lang w:val="en-US"/>
              </w:rPr>
              <w:t>al</w:t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results </w:t>
            </w:r>
            <w:r w:rsidRPr="007B2A91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7B2A91" w:rsidRDefault="0031035F" w:rsidP="00EB23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V</w:t>
            </w:r>
            <w:r w:rsidR="007B2A91">
              <w:rPr>
                <w:rFonts w:ascii="Arial Narrow" w:hAnsi="Arial Narrow"/>
                <w:b/>
                <w:sz w:val="20"/>
                <w:szCs w:val="20"/>
                <w:lang w:val="en-US"/>
              </w:rPr>
              <w:t>erification</w:t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of education</w:t>
            </w:r>
            <w:r w:rsidR="003A7FB1">
              <w:rPr>
                <w:rFonts w:ascii="Arial Narrow" w:hAnsi="Arial Narrow"/>
                <w:b/>
                <w:sz w:val="20"/>
                <w:szCs w:val="20"/>
                <w:lang w:val="en-US"/>
              </w:rPr>
              <w:t>al</w:t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results</w:t>
            </w:r>
          </w:p>
        </w:tc>
      </w:tr>
      <w:tr w:rsidR="001D2454" w:rsidRPr="009E57CC" w:rsidTr="009710A9">
        <w:trPr>
          <w:trHeight w:val="288"/>
        </w:trPr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7B2A91" w:rsidRDefault="001D2454" w:rsidP="00EB23B8">
            <w:pPr>
              <w:keepNext/>
              <w:spacing w:after="0"/>
              <w:jc w:val="center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EB23B8" w:rsidRDefault="003A7FB1" w:rsidP="00EB23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Major-related learning outcomes</w:t>
            </w:r>
            <w:r w:rsidR="00EB23B8" w:rsidRPr="00EB23B8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036EFA" w:rsidRDefault="003A7FB1" w:rsidP="00EB23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036EFA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A</w:t>
            </w:r>
            <w:r w:rsidR="00036EFA" w:rsidRPr="00036EFA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rea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 xml:space="preserve">-related </w:t>
            </w:r>
            <w:r w:rsidR="00036EFA" w:rsidRPr="00036EFA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 xml:space="preserve">learning outcomes 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036EFA" w:rsidRDefault="00EB23B8" w:rsidP="00EB23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36EFA">
              <w:rPr>
                <w:rFonts w:ascii="Arial Narrow" w:hAnsi="Arial Narrow" w:cs="Arial"/>
                <w:b/>
                <w:sz w:val="20"/>
                <w:szCs w:val="20"/>
              </w:rPr>
              <w:t>Knowledge</w:t>
            </w:r>
          </w:p>
        </w:tc>
      </w:tr>
      <w:tr w:rsidR="003A21BC" w:rsidRPr="00625B25" w:rsidTr="009710A9">
        <w:trPr>
          <w:trHeight w:val="28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C" w:rsidRPr="00003C11" w:rsidRDefault="00625B25" w:rsidP="00583E0B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AnIntMar_K0</w:t>
            </w:r>
            <w:r w:rsidR="0001454C" w:rsidRPr="00003C11">
              <w:rPr>
                <w:rFonts w:ascii="Arial Narrow" w:hAnsi="Arial Narrow" w:cs="Arial"/>
                <w:bCs/>
                <w:sz w:val="20"/>
                <w:szCs w:val="20"/>
              </w:rPr>
              <w:t>1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C" w:rsidRPr="0037223B" w:rsidRDefault="003A21BC" w:rsidP="005663A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Z2_W02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C" w:rsidRPr="0037223B" w:rsidRDefault="003A21BC" w:rsidP="005663A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S2A_W02</w:t>
            </w:r>
          </w:p>
        </w:tc>
        <w:tc>
          <w:tcPr>
            <w:tcW w:w="3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C" w:rsidRPr="006F1D96" w:rsidRDefault="003A21BC" w:rsidP="005663A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6F1D96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Explains the 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nature</w:t>
            </w:r>
            <w:r w:rsidRPr="006F1D96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of foreign markets and is able to identify changes that occur on them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C" w:rsidRPr="002424C7" w:rsidRDefault="003A21BC" w:rsidP="005663A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2424C7">
              <w:rPr>
                <w:rFonts w:ascii="Arial Narrow" w:hAnsi="Arial Narrow" w:cs="Arial"/>
                <w:sz w:val="20"/>
                <w:szCs w:val="20"/>
                <w:lang w:val="en-US"/>
              </w:rPr>
              <w:t>Final test</w:t>
            </w:r>
            <w:r w:rsidR="002424C7" w:rsidRPr="002424C7">
              <w:rPr>
                <w:rFonts w:ascii="Arial Narrow" w:hAnsi="Arial Narrow" w:cs="Arial"/>
                <w:sz w:val="20"/>
                <w:szCs w:val="20"/>
                <w:lang w:val="en-US"/>
              </w:rPr>
              <w:t>, tasks solved during the lecture</w:t>
            </w:r>
          </w:p>
        </w:tc>
      </w:tr>
      <w:tr w:rsidR="003A21BC" w:rsidRPr="009E57CC" w:rsidTr="009710A9">
        <w:trPr>
          <w:trHeight w:val="28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C" w:rsidRPr="00003C11" w:rsidRDefault="00625B25" w:rsidP="00583E0B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AnIntMar_K0</w:t>
            </w:r>
            <w:r w:rsidR="0001454C" w:rsidRPr="00003C11">
              <w:rPr>
                <w:rFonts w:ascii="Arial Narrow" w:hAnsi="Arial Narrow" w:cs="Arial"/>
                <w:bCs/>
                <w:sz w:val="20"/>
                <w:szCs w:val="20"/>
              </w:rPr>
              <w:t>2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C" w:rsidRPr="0037223B" w:rsidRDefault="003A21BC" w:rsidP="005663A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Z2_W20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C" w:rsidRPr="0037223B" w:rsidRDefault="003A21BC" w:rsidP="005663A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C" w:rsidRPr="006F1D96" w:rsidRDefault="003A21BC" w:rsidP="005663A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6F1D96">
              <w:rPr>
                <w:rFonts w:ascii="Arial Narrow" w:hAnsi="Arial Narrow" w:cs="Arial"/>
                <w:sz w:val="20"/>
                <w:szCs w:val="20"/>
                <w:lang w:val="en-US"/>
              </w:rPr>
              <w:t>Expands k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nowledge of the functioning of international</w:t>
            </w:r>
            <w:r w:rsidRPr="006F1D96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markets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C" w:rsidRDefault="003A21BC" w:rsidP="005663A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Final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test</w:t>
            </w:r>
          </w:p>
        </w:tc>
      </w:tr>
      <w:tr w:rsidR="001D2454" w:rsidRPr="009E57CC" w:rsidTr="009710A9">
        <w:trPr>
          <w:trHeight w:val="28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003C11" w:rsidRDefault="001D2454" w:rsidP="0001454C">
            <w:pPr>
              <w:keepNext/>
              <w:spacing w:after="0"/>
              <w:jc w:val="right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EB23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EB23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036EFA" w:rsidRDefault="00EB23B8" w:rsidP="00EB23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036EFA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  <w:r w:rsidR="00036EFA">
              <w:rPr>
                <w:rFonts w:ascii="Arial Narrow" w:hAnsi="Arial Narrow" w:cs="Arial"/>
                <w:b/>
                <w:sz w:val="20"/>
                <w:szCs w:val="20"/>
              </w:rPr>
              <w:t>bi</w:t>
            </w:r>
            <w:r w:rsidRPr="00036EFA">
              <w:rPr>
                <w:rFonts w:ascii="Arial Narrow" w:hAnsi="Arial Narrow" w:cs="Arial"/>
                <w:b/>
                <w:sz w:val="20"/>
                <w:szCs w:val="20"/>
              </w:rPr>
              <w:t>lities</w:t>
            </w:r>
            <w:proofErr w:type="spellEnd"/>
          </w:p>
        </w:tc>
      </w:tr>
      <w:tr w:rsidR="002424C7" w:rsidRPr="009E57CC" w:rsidTr="009710A9">
        <w:trPr>
          <w:trHeight w:val="28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C7" w:rsidRPr="00003C11" w:rsidRDefault="00625B25" w:rsidP="00583E0B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AnIntMar_A0</w:t>
            </w:r>
            <w:r w:rsidR="002424C7" w:rsidRPr="00003C11">
              <w:rPr>
                <w:rFonts w:ascii="Arial Narrow" w:hAnsi="Arial Narrow" w:cs="Arial"/>
                <w:bCs/>
                <w:sz w:val="20"/>
                <w:szCs w:val="20"/>
              </w:rPr>
              <w:t>3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C7" w:rsidRDefault="002424C7" w:rsidP="005663A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Z2_U02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C7" w:rsidRPr="002424C7" w:rsidRDefault="002424C7" w:rsidP="005663A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424C7">
              <w:rPr>
                <w:rFonts w:ascii="Arial Narrow" w:hAnsi="Arial Narrow"/>
                <w:sz w:val="20"/>
                <w:szCs w:val="20"/>
              </w:rPr>
              <w:t>S2A_U02 S2A_U03</w:t>
            </w:r>
          </w:p>
        </w:tc>
        <w:tc>
          <w:tcPr>
            <w:tcW w:w="3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C7" w:rsidRPr="006F1D96" w:rsidRDefault="002424C7" w:rsidP="002424C7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val="en-US"/>
              </w:rPr>
              <w:t>C</w:t>
            </w:r>
            <w:r w:rsidRPr="002424C7">
              <w:rPr>
                <w:rFonts w:ascii="Arial Narrow" w:eastAsia="Calibri" w:hAnsi="Arial Narrow" w:cs="Arial"/>
                <w:color w:val="000000"/>
                <w:sz w:val="20"/>
                <w:szCs w:val="20"/>
                <w:lang w:val="en-US"/>
              </w:rPr>
              <w:t>an choose the appropriate methods and tools for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2424C7">
              <w:rPr>
                <w:rFonts w:ascii="Arial Narrow" w:eastAsia="Calibri" w:hAnsi="Arial Narrow" w:cs="Arial"/>
                <w:color w:val="000000"/>
                <w:sz w:val="20"/>
                <w:szCs w:val="20"/>
                <w:lang w:val="en-US"/>
              </w:rPr>
              <w:t>description and analysis of problems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val="en-US"/>
              </w:rPr>
              <w:t xml:space="preserve"> connected with international market functioning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C7" w:rsidRDefault="002424C7" w:rsidP="005663A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Final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test</w:t>
            </w:r>
          </w:p>
        </w:tc>
      </w:tr>
      <w:tr w:rsidR="003A21BC" w:rsidRPr="00625B25" w:rsidTr="009710A9">
        <w:trPr>
          <w:trHeight w:val="28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C" w:rsidRPr="00003C11" w:rsidRDefault="00625B25" w:rsidP="00583E0B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AnIntMar_A0</w:t>
            </w:r>
            <w:r w:rsidR="002424C7" w:rsidRPr="00003C11">
              <w:rPr>
                <w:rFonts w:ascii="Arial Narrow" w:hAnsi="Arial Narrow" w:cs="Arial"/>
                <w:bCs/>
                <w:sz w:val="20"/>
                <w:szCs w:val="20"/>
              </w:rPr>
              <w:t>4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C" w:rsidRPr="0037223B" w:rsidRDefault="003A21BC" w:rsidP="005663A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Z2_U15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C" w:rsidRPr="0037223B" w:rsidRDefault="003A21BC" w:rsidP="005663A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S2A_U11</w:t>
            </w:r>
          </w:p>
        </w:tc>
        <w:tc>
          <w:tcPr>
            <w:tcW w:w="3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C" w:rsidRPr="006F1D96" w:rsidRDefault="003A21BC" w:rsidP="005663A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6F1D96">
              <w:rPr>
                <w:rFonts w:ascii="Arial Narrow" w:eastAsia="Calibri" w:hAnsi="Arial Narrow" w:cs="Arial"/>
                <w:color w:val="000000"/>
                <w:sz w:val="20"/>
                <w:szCs w:val="20"/>
                <w:lang w:val="en-US"/>
              </w:rPr>
              <w:t xml:space="preserve">Has language skills in accordance with the requirements for the B2 + level of the 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val="en-US"/>
              </w:rPr>
              <w:t>Common European Framework of References for Languages</w:t>
            </w:r>
            <w:r w:rsidRPr="006F1D96">
              <w:rPr>
                <w:rFonts w:ascii="Arial Narrow" w:eastAsia="Calibri" w:hAnsi="Arial Narrow" w:cs="Arial"/>
                <w:color w:val="000000"/>
                <w:sz w:val="20"/>
                <w:szCs w:val="20"/>
                <w:lang w:val="en-US"/>
              </w:rPr>
              <w:t xml:space="preserve">; uses 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val="en-US"/>
              </w:rPr>
              <w:t xml:space="preserve">specialized </w:t>
            </w:r>
            <w:r w:rsidRPr="006F1D96">
              <w:rPr>
                <w:rFonts w:ascii="Arial Narrow" w:eastAsia="Calibri" w:hAnsi="Arial Narrow" w:cs="Arial"/>
                <w:color w:val="000000"/>
                <w:sz w:val="20"/>
                <w:szCs w:val="20"/>
                <w:lang w:val="en-US"/>
              </w:rPr>
              <w:t>vocabulary in the field of management and related sciences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C" w:rsidRPr="002424C7" w:rsidRDefault="003A21BC" w:rsidP="005663A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2424C7">
              <w:rPr>
                <w:rFonts w:ascii="Arial Narrow" w:hAnsi="Arial Narrow" w:cs="Arial"/>
                <w:sz w:val="20"/>
                <w:szCs w:val="20"/>
                <w:lang w:val="en-US"/>
              </w:rPr>
              <w:t>Final test</w:t>
            </w:r>
            <w:r w:rsidR="002424C7" w:rsidRPr="002424C7">
              <w:rPr>
                <w:rFonts w:ascii="Arial Narrow" w:hAnsi="Arial Narrow" w:cs="Arial"/>
                <w:sz w:val="20"/>
                <w:szCs w:val="20"/>
                <w:lang w:val="en-US"/>
              </w:rPr>
              <w:t>, tasks solved during the lecture</w:t>
            </w:r>
          </w:p>
        </w:tc>
      </w:tr>
      <w:tr w:rsidR="001D2454" w:rsidRPr="009E57CC" w:rsidTr="009710A9">
        <w:trPr>
          <w:trHeight w:val="28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003C11" w:rsidRDefault="001D2454" w:rsidP="0001454C">
            <w:pPr>
              <w:keepNext/>
              <w:spacing w:after="0"/>
              <w:jc w:val="right"/>
              <w:outlineLvl w:val="2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2424C7" w:rsidRDefault="001D2454" w:rsidP="00EB23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2424C7" w:rsidRDefault="001D2454" w:rsidP="00EB23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036EFA" w:rsidRDefault="00EB23B8" w:rsidP="00EB23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036EFA">
              <w:rPr>
                <w:rFonts w:ascii="Arial Narrow" w:hAnsi="Arial Narrow" w:cs="Arial"/>
                <w:b/>
                <w:sz w:val="20"/>
                <w:szCs w:val="20"/>
              </w:rPr>
              <w:t>Social</w:t>
            </w:r>
            <w:proofErr w:type="spellEnd"/>
            <w:r w:rsidRPr="00036EFA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spellStart"/>
            <w:r w:rsidRPr="00036EFA">
              <w:rPr>
                <w:rFonts w:ascii="Arial Narrow" w:hAnsi="Arial Narrow" w:cs="Arial"/>
                <w:b/>
                <w:sz w:val="20"/>
                <w:szCs w:val="20"/>
              </w:rPr>
              <w:t>competences</w:t>
            </w:r>
            <w:proofErr w:type="spellEnd"/>
            <w:r w:rsidRPr="00036EFA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</w:tr>
      <w:tr w:rsidR="003A21BC" w:rsidRPr="009E57CC" w:rsidTr="009710A9">
        <w:trPr>
          <w:trHeight w:val="28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C" w:rsidRPr="00003C11" w:rsidRDefault="00625B25" w:rsidP="00583E0B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AnIntMar_S0</w:t>
            </w:r>
            <w:r w:rsidR="006A2346" w:rsidRPr="00003C11">
              <w:rPr>
                <w:rFonts w:ascii="Arial Narrow" w:hAnsi="Arial Narrow" w:cs="Arial"/>
                <w:bCs/>
                <w:sz w:val="20"/>
                <w:szCs w:val="20"/>
              </w:rPr>
              <w:t>5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C" w:rsidRPr="0037223B" w:rsidRDefault="003A21BC" w:rsidP="005663A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Z2_K01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C" w:rsidRPr="005F0B33" w:rsidRDefault="003A21BC" w:rsidP="005663AD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5F0B33">
              <w:rPr>
                <w:rFonts w:ascii="Arial Narrow" w:hAnsi="Arial Narrow"/>
                <w:bCs/>
                <w:sz w:val="20"/>
                <w:szCs w:val="20"/>
              </w:rPr>
              <w:t xml:space="preserve">S2A_K01 </w:t>
            </w:r>
          </w:p>
          <w:p w:rsidR="003A21BC" w:rsidRDefault="003A21BC" w:rsidP="005663AD">
            <w:pPr>
              <w:pStyle w:val="Default"/>
              <w:rPr>
                <w:sz w:val="17"/>
                <w:szCs w:val="17"/>
              </w:rPr>
            </w:pPr>
            <w:r w:rsidRPr="005F0B33">
              <w:rPr>
                <w:rFonts w:ascii="Arial Narrow" w:hAnsi="Arial Narrow"/>
                <w:bCs/>
                <w:sz w:val="20"/>
                <w:szCs w:val="20"/>
              </w:rPr>
              <w:t>S2A_K06</w:t>
            </w:r>
            <w:r>
              <w:rPr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3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C" w:rsidRPr="006F1D96" w:rsidRDefault="003A21BC" w:rsidP="005663AD">
            <w:pPr>
              <w:pStyle w:val="Defaul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F1D96">
              <w:rPr>
                <w:rFonts w:ascii="Arial Narrow" w:hAnsi="Arial Narrow"/>
                <w:sz w:val="20"/>
                <w:szCs w:val="20"/>
                <w:lang w:val="en-US"/>
              </w:rPr>
              <w:t>Understands the need to acquire and improve knowledge and professional skills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on one’s own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C" w:rsidRDefault="003A21BC" w:rsidP="005663A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Final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test</w:t>
            </w:r>
          </w:p>
        </w:tc>
      </w:tr>
      <w:tr w:rsidR="001D2454" w:rsidRPr="009E57CC" w:rsidTr="009710A9">
        <w:trPr>
          <w:trHeight w:val="28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EB23B8">
            <w:pPr>
              <w:keepNext/>
              <w:spacing w:after="0"/>
              <w:jc w:val="center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EB23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EB23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EB23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EB23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2441D" w:rsidRPr="00625B25" w:rsidTr="009710A9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9426" w:type="dxa"/>
            <w:gridSpan w:val="10"/>
          </w:tcPr>
          <w:p w:rsidR="007D7313" w:rsidRPr="007D7313" w:rsidRDefault="007D7313" w:rsidP="007D7313">
            <w:pPr>
              <w:spacing w:after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Students’ workload  (in didactic hours 1h did.=45 minutes)** </w:t>
            </w:r>
          </w:p>
        </w:tc>
      </w:tr>
      <w:tr w:rsidR="0012441D" w:rsidRPr="009E57CC" w:rsidTr="009710A9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4604" w:type="dxa"/>
            <w:gridSpan w:val="6"/>
          </w:tcPr>
          <w:p w:rsidR="005044CE" w:rsidRPr="000431C4" w:rsidRDefault="005044CE" w:rsidP="005044CE">
            <w:pPr>
              <w:spacing w:after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b/>
                <w:sz w:val="20"/>
                <w:szCs w:val="20"/>
                <w:lang w:val="en-US"/>
              </w:rPr>
              <w:t>Full- time</w:t>
            </w:r>
          </w:p>
          <w:p w:rsidR="005044CE" w:rsidRPr="000431C4" w:rsidRDefault="005044CE" w:rsidP="005044CE">
            <w:pPr>
              <w:spacing w:after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sz w:val="20"/>
                <w:szCs w:val="20"/>
                <w:lang w:val="en-US"/>
              </w:rPr>
              <w:t xml:space="preserve">Participation in lectures =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16h</w:t>
            </w:r>
          </w:p>
          <w:p w:rsidR="005044CE" w:rsidRPr="000431C4" w:rsidRDefault="005044CE" w:rsidP="005044CE">
            <w:pPr>
              <w:spacing w:after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sz w:val="20"/>
                <w:szCs w:val="20"/>
                <w:lang w:val="en-US"/>
              </w:rPr>
              <w:t xml:space="preserve">Participation in classes = </w:t>
            </w:r>
          </w:p>
          <w:p w:rsidR="005044CE" w:rsidRPr="000431C4" w:rsidRDefault="005044CE" w:rsidP="005044CE">
            <w:pPr>
              <w:spacing w:after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sz w:val="20"/>
                <w:szCs w:val="20"/>
                <w:lang w:val="en-US"/>
              </w:rPr>
              <w:t xml:space="preserve">Preparation to classes = </w:t>
            </w:r>
          </w:p>
          <w:p w:rsidR="005044CE" w:rsidRPr="000431C4" w:rsidRDefault="005044CE" w:rsidP="005044CE">
            <w:pPr>
              <w:spacing w:after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sz w:val="20"/>
                <w:szCs w:val="20"/>
                <w:lang w:val="en-US"/>
              </w:rPr>
              <w:t xml:space="preserve">Preparation to lectures =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10h</w:t>
            </w:r>
          </w:p>
          <w:p w:rsidR="005044CE" w:rsidRPr="000431C4" w:rsidRDefault="005044CE" w:rsidP="005044CE">
            <w:pPr>
              <w:spacing w:after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sz w:val="20"/>
                <w:szCs w:val="20"/>
                <w:lang w:val="en-US"/>
              </w:rPr>
              <w:lastRenderedPageBreak/>
              <w:t xml:space="preserve">Preparation to an examination =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12h</w:t>
            </w:r>
          </w:p>
          <w:p w:rsidR="005044CE" w:rsidRPr="007D7313" w:rsidRDefault="005044CE" w:rsidP="005044CE">
            <w:pPr>
              <w:spacing w:after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sz w:val="20"/>
                <w:szCs w:val="20"/>
                <w:lang w:val="en-US"/>
              </w:rPr>
              <w:t>Project tasks</w:t>
            </w:r>
            <w:r w:rsidRPr="007D7313">
              <w:rPr>
                <w:rFonts w:ascii="Arial Narrow" w:hAnsi="Arial Narrow"/>
                <w:sz w:val="20"/>
                <w:szCs w:val="20"/>
                <w:lang w:val="en-US"/>
              </w:rPr>
              <w:t xml:space="preserve"> =</w:t>
            </w:r>
          </w:p>
          <w:p w:rsidR="005044CE" w:rsidRPr="007D7313" w:rsidRDefault="005044CE" w:rsidP="005044CE">
            <w:pPr>
              <w:spacing w:after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7D7313">
              <w:rPr>
                <w:rFonts w:ascii="Arial Narrow" w:hAnsi="Arial Narrow"/>
                <w:sz w:val="20"/>
                <w:szCs w:val="20"/>
                <w:lang w:val="en-US"/>
              </w:rPr>
              <w:t>e-learning =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2h</w:t>
            </w:r>
          </w:p>
          <w:p w:rsidR="005044CE" w:rsidRPr="000431C4" w:rsidRDefault="005044CE" w:rsidP="005044CE">
            <w:pPr>
              <w:spacing w:after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sz w:val="20"/>
                <w:szCs w:val="20"/>
                <w:lang w:val="en-US"/>
              </w:rPr>
              <w:t>Credit/examination =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</w:p>
          <w:p w:rsidR="005044CE" w:rsidRPr="000431C4" w:rsidRDefault="005044CE" w:rsidP="005044CE">
            <w:pPr>
              <w:spacing w:after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sz w:val="20"/>
                <w:szCs w:val="20"/>
                <w:lang w:val="en-US"/>
              </w:rPr>
              <w:t xml:space="preserve">others  (indicate which) = </w:t>
            </w:r>
          </w:p>
          <w:p w:rsidR="005044CE" w:rsidRPr="000431C4" w:rsidRDefault="005044CE" w:rsidP="005044CE">
            <w:pPr>
              <w:spacing w:after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b/>
                <w:sz w:val="20"/>
                <w:szCs w:val="20"/>
                <w:lang w:val="en-US"/>
              </w:rPr>
              <w:t>TOTAL:</w:t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40h</w:t>
            </w:r>
          </w:p>
          <w:p w:rsidR="005044CE" w:rsidRPr="000431C4" w:rsidRDefault="005044CE" w:rsidP="005044CE">
            <w:pPr>
              <w:spacing w:after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b/>
                <w:sz w:val="20"/>
                <w:szCs w:val="20"/>
                <w:lang w:val="en-US"/>
              </w:rPr>
              <w:t>ECTS points:</w:t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1,5</w:t>
            </w:r>
          </w:p>
          <w:p w:rsidR="0012441D" w:rsidRPr="007D7313" w:rsidRDefault="005044CE" w:rsidP="005044CE">
            <w:pPr>
              <w:spacing w:after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b/>
                <w:sz w:val="20"/>
                <w:szCs w:val="20"/>
                <w:lang w:val="en-US"/>
              </w:rPr>
              <w:t>Including practical classes:</w:t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1,5</w:t>
            </w:r>
          </w:p>
        </w:tc>
        <w:tc>
          <w:tcPr>
            <w:tcW w:w="4822" w:type="dxa"/>
            <w:gridSpan w:val="4"/>
          </w:tcPr>
          <w:p w:rsidR="007D7313" w:rsidRPr="000431C4" w:rsidRDefault="007D7313" w:rsidP="007D7313">
            <w:pPr>
              <w:spacing w:after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b/>
                <w:sz w:val="20"/>
                <w:szCs w:val="20"/>
                <w:lang w:val="en-US"/>
              </w:rPr>
              <w:lastRenderedPageBreak/>
              <w:t>Part-time</w:t>
            </w:r>
          </w:p>
          <w:p w:rsidR="007D7313" w:rsidRPr="000431C4" w:rsidRDefault="007D7313" w:rsidP="007D7313">
            <w:pPr>
              <w:spacing w:after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sz w:val="20"/>
                <w:szCs w:val="20"/>
                <w:lang w:val="en-US"/>
              </w:rPr>
              <w:t xml:space="preserve">Participation in lectures = </w:t>
            </w:r>
          </w:p>
          <w:p w:rsidR="007D7313" w:rsidRPr="000431C4" w:rsidRDefault="007D7313" w:rsidP="007D7313">
            <w:pPr>
              <w:spacing w:after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sz w:val="20"/>
                <w:szCs w:val="20"/>
                <w:lang w:val="en-US"/>
              </w:rPr>
              <w:t xml:space="preserve">Participation in classes = </w:t>
            </w:r>
          </w:p>
          <w:p w:rsidR="007D7313" w:rsidRPr="000431C4" w:rsidRDefault="007D7313" w:rsidP="007D7313">
            <w:pPr>
              <w:spacing w:after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sz w:val="20"/>
                <w:szCs w:val="20"/>
                <w:lang w:val="en-US"/>
              </w:rPr>
              <w:t xml:space="preserve">Preparation to classes = </w:t>
            </w:r>
          </w:p>
          <w:p w:rsidR="007D7313" w:rsidRPr="000431C4" w:rsidRDefault="007D7313" w:rsidP="007D7313">
            <w:pPr>
              <w:spacing w:after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sz w:val="20"/>
                <w:szCs w:val="20"/>
                <w:lang w:val="en-US"/>
              </w:rPr>
              <w:t xml:space="preserve">Preparation to lectures = </w:t>
            </w:r>
          </w:p>
          <w:p w:rsidR="007D7313" w:rsidRPr="000431C4" w:rsidRDefault="007D7313" w:rsidP="007D7313">
            <w:pPr>
              <w:spacing w:after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sz w:val="20"/>
                <w:szCs w:val="20"/>
                <w:lang w:val="en-US"/>
              </w:rPr>
              <w:lastRenderedPageBreak/>
              <w:t xml:space="preserve">Preparation to an examination = </w:t>
            </w:r>
          </w:p>
          <w:p w:rsidR="007D7313" w:rsidRPr="000431C4" w:rsidRDefault="007D7313" w:rsidP="007D7313">
            <w:pPr>
              <w:spacing w:after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sz w:val="20"/>
                <w:szCs w:val="20"/>
                <w:lang w:val="en-US"/>
              </w:rPr>
              <w:t>Project tasks =</w:t>
            </w:r>
          </w:p>
          <w:p w:rsidR="007D7313" w:rsidRPr="000431C4" w:rsidRDefault="007D7313" w:rsidP="007D7313">
            <w:pPr>
              <w:spacing w:after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sz w:val="20"/>
                <w:szCs w:val="20"/>
                <w:lang w:val="en-US"/>
              </w:rPr>
              <w:t>e-learning =</w:t>
            </w:r>
          </w:p>
          <w:p w:rsidR="007D7313" w:rsidRPr="000431C4" w:rsidRDefault="007D7313" w:rsidP="007D7313">
            <w:pPr>
              <w:spacing w:after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sz w:val="20"/>
                <w:szCs w:val="20"/>
                <w:lang w:val="en-US"/>
              </w:rPr>
              <w:t>Credit/examination =</w:t>
            </w:r>
          </w:p>
          <w:p w:rsidR="007D7313" w:rsidRPr="000431C4" w:rsidRDefault="007D7313" w:rsidP="007D7313">
            <w:pPr>
              <w:spacing w:after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sz w:val="20"/>
                <w:szCs w:val="20"/>
                <w:lang w:val="en-US"/>
              </w:rPr>
              <w:t xml:space="preserve">others  (indicate which) = </w:t>
            </w:r>
          </w:p>
          <w:p w:rsidR="007D7313" w:rsidRPr="000431C4" w:rsidRDefault="007D7313" w:rsidP="007D7313">
            <w:pPr>
              <w:spacing w:after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b/>
                <w:sz w:val="20"/>
                <w:szCs w:val="20"/>
                <w:lang w:val="en-US"/>
              </w:rPr>
              <w:t>TOTAL:</w:t>
            </w:r>
          </w:p>
          <w:p w:rsidR="007D7313" w:rsidRPr="000431C4" w:rsidRDefault="007D7313" w:rsidP="007D7313">
            <w:pPr>
              <w:spacing w:after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b/>
                <w:sz w:val="20"/>
                <w:szCs w:val="20"/>
                <w:lang w:val="en-US"/>
              </w:rPr>
              <w:t>ECTS points:</w:t>
            </w:r>
          </w:p>
          <w:p w:rsidR="007D7313" w:rsidRPr="000431C4" w:rsidRDefault="007D7313" w:rsidP="007D7313">
            <w:pPr>
              <w:spacing w:after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b/>
                <w:sz w:val="20"/>
                <w:szCs w:val="20"/>
                <w:lang w:val="en-US"/>
              </w:rPr>
              <w:t>Including practical classes:</w:t>
            </w:r>
          </w:p>
          <w:p w:rsidR="0012441D" w:rsidRPr="009E57CC" w:rsidRDefault="0012441D" w:rsidP="00BA08B2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2441D" w:rsidRPr="00625B25" w:rsidTr="009710A9">
        <w:trPr>
          <w:trHeight w:val="288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13" w:rsidRPr="000431C4" w:rsidRDefault="007D7313" w:rsidP="007D7313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431C4">
              <w:rPr>
                <w:rFonts w:ascii="Arial Narrow" w:hAnsi="Arial Narrow"/>
                <w:b/>
                <w:sz w:val="20"/>
                <w:szCs w:val="20"/>
              </w:rPr>
              <w:lastRenderedPageBreak/>
              <w:t>PREREQUISITES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3A21BC" w:rsidRDefault="003A21BC" w:rsidP="00BA08B2">
            <w:pPr>
              <w:spacing w:after="0"/>
              <w:ind w:left="441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4C09AA">
              <w:rPr>
                <w:rFonts w:ascii="Arial Narrow" w:hAnsi="Arial Narrow"/>
                <w:sz w:val="20"/>
                <w:szCs w:val="20"/>
                <w:lang w:val="en-US"/>
              </w:rPr>
              <w:t>Knowledge of basic concepts, i.e. market, market economy, economic system, financial system</w:t>
            </w:r>
          </w:p>
        </w:tc>
      </w:tr>
      <w:tr w:rsidR="0012441D" w:rsidRPr="00625B25" w:rsidTr="009710A9">
        <w:trPr>
          <w:trHeight w:val="288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13" w:rsidRPr="000431C4" w:rsidRDefault="007D7313" w:rsidP="007D7313">
            <w:pPr>
              <w:spacing w:after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b/>
                <w:sz w:val="20"/>
                <w:szCs w:val="20"/>
                <w:lang w:val="en-US"/>
              </w:rPr>
              <w:t>COURSE CONTENT</w:t>
            </w:r>
          </w:p>
          <w:p w:rsidR="0012441D" w:rsidRPr="007D7313" w:rsidRDefault="007D7313" w:rsidP="007D731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b/>
                <w:sz w:val="20"/>
                <w:szCs w:val="20"/>
                <w:lang w:val="en-US"/>
              </w:rPr>
              <w:t>(Division to contact classes and e-learning</w:t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)</w:t>
            </w:r>
          </w:p>
          <w:p w:rsidR="0012441D" w:rsidRPr="007D7313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13" w:rsidRDefault="007D7313" w:rsidP="007D7313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b/>
                <w:sz w:val="20"/>
                <w:szCs w:val="20"/>
                <w:lang w:val="en-US"/>
              </w:rPr>
              <w:t>Contact classes:</w:t>
            </w:r>
          </w:p>
          <w:p w:rsidR="003A21BC" w:rsidRPr="009E6673" w:rsidRDefault="003A21BC" w:rsidP="003A21BC">
            <w:pPr>
              <w:autoSpaceDE w:val="0"/>
              <w:autoSpaceDN w:val="0"/>
              <w:adjustRightInd w:val="0"/>
              <w:spacing w:after="0"/>
              <w:ind w:left="517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9E6673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• The essence and characteristics of the market</w:t>
            </w:r>
          </w:p>
          <w:p w:rsidR="003A21BC" w:rsidRPr="009E6673" w:rsidRDefault="003A21BC" w:rsidP="003A21BC">
            <w:pPr>
              <w:autoSpaceDE w:val="0"/>
              <w:autoSpaceDN w:val="0"/>
              <w:adjustRightInd w:val="0"/>
              <w:spacing w:after="0"/>
              <w:ind w:left="517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9E6673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• International business environment</w:t>
            </w:r>
          </w:p>
          <w:p w:rsidR="003A21BC" w:rsidRPr="009E6673" w:rsidRDefault="003A21BC" w:rsidP="003A21BC">
            <w:pPr>
              <w:autoSpaceDE w:val="0"/>
              <w:autoSpaceDN w:val="0"/>
              <w:adjustRightInd w:val="0"/>
              <w:spacing w:after="0"/>
              <w:ind w:left="517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9E6673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• International financial system - characteristics and main functions</w:t>
            </w:r>
          </w:p>
          <w:p w:rsidR="003A21BC" w:rsidRPr="009E6673" w:rsidRDefault="003A21BC" w:rsidP="003A21BC">
            <w:pPr>
              <w:autoSpaceDE w:val="0"/>
              <w:autoSpaceDN w:val="0"/>
              <w:adjustRightInd w:val="0"/>
              <w:spacing w:after="0"/>
              <w:ind w:left="517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9E6673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• The role of transnational corporations in the globalization of modern markets</w:t>
            </w:r>
          </w:p>
          <w:p w:rsidR="003A21BC" w:rsidRPr="002424C7" w:rsidRDefault="003A21BC" w:rsidP="007D7313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4C09AA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       </w:t>
            </w:r>
            <w:r w:rsidRPr="002424C7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• Trends on international markets</w:t>
            </w:r>
          </w:p>
          <w:p w:rsidR="007D7313" w:rsidRPr="000431C4" w:rsidRDefault="007D7313" w:rsidP="007D7313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2000FE" w:rsidRPr="002424C7" w:rsidRDefault="007D7313" w:rsidP="007D7313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b/>
                <w:sz w:val="20"/>
                <w:szCs w:val="20"/>
                <w:lang w:val="en-US"/>
              </w:rPr>
              <w:t>E-learning:</w:t>
            </w:r>
            <w:r w:rsidR="004558CC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</w:t>
            </w:r>
            <w:r w:rsidR="004558CC" w:rsidRPr="004558CC">
              <w:rPr>
                <w:rFonts w:ascii="Arial Narrow" w:hAnsi="Arial Narrow"/>
                <w:sz w:val="20"/>
                <w:szCs w:val="20"/>
                <w:lang w:val="en-US"/>
              </w:rPr>
              <w:t>not applicable</w:t>
            </w:r>
          </w:p>
          <w:p w:rsidR="002000FE" w:rsidRPr="002424C7" w:rsidRDefault="002000FE" w:rsidP="00BA08B2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12441D" w:rsidRPr="00217DD6" w:rsidTr="009710A9">
        <w:trPr>
          <w:trHeight w:val="288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Default="007D7313" w:rsidP="00BA08B2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431C4">
              <w:rPr>
                <w:rFonts w:ascii="Arial Narrow" w:hAnsi="Arial Narrow"/>
                <w:b/>
                <w:sz w:val="20"/>
                <w:szCs w:val="20"/>
              </w:rPr>
              <w:t>LITERATURE</w:t>
            </w:r>
          </w:p>
          <w:p w:rsidR="007D7313" w:rsidRPr="007D7313" w:rsidRDefault="007D7313" w:rsidP="00BA08B2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compulsory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reading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:rsidR="007D7313" w:rsidRPr="009E57CC" w:rsidRDefault="007D7313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51" w:rsidRPr="00726AED" w:rsidRDefault="00F40351" w:rsidP="00F40351">
            <w:pPr>
              <w:pStyle w:val="Akapitzlist"/>
              <w:numPr>
                <w:ilvl w:val="0"/>
                <w:numId w:val="3"/>
              </w:numPr>
              <w:shd w:val="clear" w:color="auto" w:fill="FFFFFF"/>
              <w:snapToGrid w:val="0"/>
              <w:spacing w:after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726AED">
              <w:rPr>
                <w:rFonts w:ascii="Arial Narrow" w:hAnsi="Arial Narrow"/>
                <w:sz w:val="20"/>
                <w:szCs w:val="20"/>
                <w:lang w:val="en-US"/>
              </w:rPr>
              <w:t xml:space="preserve">Foundations of financial markets and institutions / Frank J. </w:t>
            </w:r>
            <w:proofErr w:type="spellStart"/>
            <w:r w:rsidRPr="00726AED">
              <w:rPr>
                <w:rFonts w:ascii="Arial Narrow" w:hAnsi="Arial Narrow"/>
                <w:sz w:val="20"/>
                <w:szCs w:val="20"/>
                <w:lang w:val="en-US"/>
              </w:rPr>
              <w:t>Fabozzi</w:t>
            </w:r>
            <w:proofErr w:type="spellEnd"/>
            <w:r w:rsidRPr="00726AED">
              <w:rPr>
                <w:rFonts w:ascii="Arial Narrow" w:hAnsi="Arial Narrow"/>
                <w:sz w:val="20"/>
                <w:szCs w:val="20"/>
                <w:lang w:val="en-US"/>
              </w:rPr>
              <w:t>, Franco Modigliani, Frank J. Jones. - 4th ed., Pearson new intern. ed. - Harlow : Pearson, cop. 2014.</w:t>
            </w:r>
          </w:p>
          <w:p w:rsidR="00F40351" w:rsidRPr="00726AED" w:rsidRDefault="00F40351" w:rsidP="00F40351">
            <w:pPr>
              <w:pStyle w:val="Akapitzlist"/>
              <w:numPr>
                <w:ilvl w:val="0"/>
                <w:numId w:val="3"/>
              </w:numPr>
              <w:shd w:val="clear" w:color="auto" w:fill="FFFFFF"/>
              <w:snapToGrid w:val="0"/>
              <w:spacing w:after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726AED">
              <w:rPr>
                <w:rFonts w:ascii="Arial Narrow" w:hAnsi="Arial Narrow"/>
                <w:sz w:val="20"/>
                <w:szCs w:val="20"/>
                <w:lang w:val="en-US"/>
              </w:rPr>
              <w:t xml:space="preserve">Introduction to finance : markets, investments, and financial management / Ronald W. </w:t>
            </w:r>
            <w:proofErr w:type="spellStart"/>
            <w:r w:rsidRPr="00726AED">
              <w:rPr>
                <w:rFonts w:ascii="Arial Narrow" w:hAnsi="Arial Narrow"/>
                <w:sz w:val="20"/>
                <w:szCs w:val="20"/>
                <w:lang w:val="en-US"/>
              </w:rPr>
              <w:t>Melicher</w:t>
            </w:r>
            <w:proofErr w:type="spellEnd"/>
            <w:r w:rsidRPr="00726AED">
              <w:rPr>
                <w:rFonts w:ascii="Arial Narrow" w:hAnsi="Arial Narrow"/>
                <w:sz w:val="20"/>
                <w:szCs w:val="20"/>
                <w:lang w:val="en-US"/>
              </w:rPr>
              <w:t>, Edgar A. Norton. - 15th ed. - Hoboken : John Wiley &amp; Sons, cop. 2014.</w:t>
            </w:r>
          </w:p>
          <w:p w:rsidR="00726AED" w:rsidRPr="00726AED" w:rsidRDefault="00F40351" w:rsidP="003A21BC">
            <w:pPr>
              <w:pStyle w:val="Akapitzlist"/>
              <w:numPr>
                <w:ilvl w:val="0"/>
                <w:numId w:val="3"/>
              </w:numPr>
              <w:shd w:val="clear" w:color="auto" w:fill="FFFFFF"/>
              <w:snapToGrid w:val="0"/>
              <w:spacing w:after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726AED">
              <w:rPr>
                <w:rFonts w:ascii="Arial Narrow" w:hAnsi="Arial Narrow"/>
                <w:sz w:val="20"/>
                <w:szCs w:val="20"/>
                <w:lang w:val="en-US"/>
              </w:rPr>
              <w:t xml:space="preserve">A. Ahi, G. </w:t>
            </w:r>
            <w:proofErr w:type="spellStart"/>
            <w:r w:rsidRPr="00726AED">
              <w:rPr>
                <w:rFonts w:ascii="Arial Narrow" w:hAnsi="Arial Narrow"/>
                <w:sz w:val="20"/>
                <w:szCs w:val="20"/>
                <w:lang w:val="en-US"/>
              </w:rPr>
              <w:t>Baronchelli</w:t>
            </w:r>
            <w:proofErr w:type="spellEnd"/>
            <w:r w:rsidRPr="00726AED">
              <w:rPr>
                <w:rFonts w:ascii="Arial Narrow" w:hAnsi="Arial Narrow"/>
                <w:sz w:val="20"/>
                <w:szCs w:val="20"/>
                <w:lang w:val="en-US"/>
              </w:rPr>
              <w:t xml:space="preserve">, O. </w:t>
            </w:r>
            <w:proofErr w:type="spellStart"/>
            <w:r w:rsidRPr="00726AED">
              <w:rPr>
                <w:rFonts w:ascii="Arial Narrow" w:hAnsi="Arial Narrow"/>
                <w:sz w:val="20"/>
                <w:szCs w:val="20"/>
                <w:lang w:val="en-US"/>
              </w:rPr>
              <w:t>Kuivalainen</w:t>
            </w:r>
            <w:proofErr w:type="spellEnd"/>
            <w:r w:rsidRPr="00726AED">
              <w:rPr>
                <w:rFonts w:ascii="Arial Narrow" w:hAnsi="Arial Narrow"/>
                <w:sz w:val="20"/>
                <w:szCs w:val="20"/>
                <w:lang w:val="en-US"/>
              </w:rPr>
              <w:t xml:space="preserve">, M. </w:t>
            </w:r>
            <w:proofErr w:type="spellStart"/>
            <w:r w:rsidRPr="00726AED">
              <w:rPr>
                <w:rFonts w:ascii="Arial Narrow" w:hAnsi="Arial Narrow"/>
                <w:sz w:val="20"/>
                <w:szCs w:val="20"/>
                <w:lang w:val="en-US"/>
              </w:rPr>
              <w:t>Piantoni</w:t>
            </w:r>
            <w:proofErr w:type="spellEnd"/>
            <w:r w:rsidRPr="00726AED">
              <w:rPr>
                <w:rFonts w:ascii="Arial Narrow" w:hAnsi="Arial Narrow"/>
                <w:sz w:val="20"/>
                <w:szCs w:val="20"/>
                <w:lang w:val="en-US"/>
              </w:rPr>
              <w:t>, International Market Entry: How Do Small and Medium-Sized Enterprises Make Decisions? Journal of International Marketing 2017, vol. 25, 1: pp. 1-21. (Sage Journals)</w:t>
            </w:r>
            <w:r w:rsidR="00726AED" w:rsidRPr="00726AED"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</w:p>
          <w:p w:rsidR="003A21BC" w:rsidRPr="00726AED" w:rsidRDefault="00726AED" w:rsidP="003A21BC">
            <w:pPr>
              <w:pStyle w:val="Akapitzlist"/>
              <w:numPr>
                <w:ilvl w:val="0"/>
                <w:numId w:val="3"/>
              </w:numPr>
              <w:shd w:val="clear" w:color="auto" w:fill="FFFFFF"/>
              <w:snapToGrid w:val="0"/>
              <w:spacing w:after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726AED">
              <w:rPr>
                <w:rFonts w:ascii="Arial Narrow" w:hAnsi="Arial Narrow"/>
                <w:sz w:val="20"/>
                <w:szCs w:val="20"/>
                <w:lang w:val="en-US"/>
              </w:rPr>
              <w:t xml:space="preserve">Financial markets and institutions / Frederic S. Mishkin, Stanley G. Eakins. - 9th edition, global edition. - Harlow [i </w:t>
            </w:r>
            <w:proofErr w:type="spellStart"/>
            <w:r w:rsidRPr="00726AED">
              <w:rPr>
                <w:rFonts w:ascii="Arial Narrow" w:hAnsi="Arial Narrow"/>
                <w:sz w:val="20"/>
                <w:szCs w:val="20"/>
                <w:lang w:val="en-US"/>
              </w:rPr>
              <w:t>pozostałe</w:t>
            </w:r>
            <w:proofErr w:type="spellEnd"/>
            <w:r w:rsidRPr="00726AED">
              <w:rPr>
                <w:rFonts w:ascii="Arial Narrow" w:hAnsi="Arial Narrow"/>
                <w:sz w:val="20"/>
                <w:szCs w:val="20"/>
                <w:lang w:val="en-US"/>
              </w:rPr>
              <w:t>] : Pearson Education Limited, cop. 2019.</w:t>
            </w:r>
          </w:p>
        </w:tc>
      </w:tr>
      <w:tr w:rsidR="0012441D" w:rsidRPr="00625B25" w:rsidTr="009710A9">
        <w:trPr>
          <w:trHeight w:val="288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7D7313" w:rsidRDefault="007D7313" w:rsidP="00BA08B2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OPTIONAL </w:t>
            </w:r>
            <w:r w:rsidRPr="000431C4">
              <w:rPr>
                <w:rFonts w:ascii="Arial Narrow" w:hAnsi="Arial Narrow"/>
                <w:b/>
                <w:sz w:val="20"/>
                <w:szCs w:val="20"/>
              </w:rPr>
              <w:t>LITERATURE</w:t>
            </w:r>
          </w:p>
        </w:tc>
        <w:tc>
          <w:tcPr>
            <w:tcW w:w="7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D" w:rsidRPr="00726AED" w:rsidRDefault="003A21BC" w:rsidP="00726AED">
            <w:pPr>
              <w:pStyle w:val="Akapitzlist"/>
              <w:numPr>
                <w:ilvl w:val="0"/>
                <w:numId w:val="3"/>
              </w:numPr>
              <w:shd w:val="clear" w:color="auto" w:fill="FFFFFF"/>
              <w:snapToGrid w:val="0"/>
              <w:spacing w:after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726AED">
              <w:rPr>
                <w:rFonts w:ascii="Arial Narrow" w:hAnsi="Arial Narrow"/>
                <w:sz w:val="20"/>
                <w:szCs w:val="20"/>
                <w:lang w:val="en-US"/>
              </w:rPr>
              <w:t xml:space="preserve">S. Valdez, P. Molyneux: An introduction to global financial markets, Palgrave </w:t>
            </w:r>
            <w:proofErr w:type="spellStart"/>
            <w:r w:rsidRPr="00726AED">
              <w:rPr>
                <w:rFonts w:ascii="Arial Narrow" w:hAnsi="Arial Narrow"/>
                <w:sz w:val="20"/>
                <w:szCs w:val="20"/>
                <w:lang w:val="en-US"/>
              </w:rPr>
              <w:t>Mcmillan</w:t>
            </w:r>
            <w:proofErr w:type="spellEnd"/>
            <w:r w:rsidRPr="00726AED">
              <w:rPr>
                <w:rFonts w:ascii="Arial Narrow" w:hAnsi="Arial Narrow"/>
                <w:sz w:val="20"/>
                <w:szCs w:val="20"/>
                <w:lang w:val="en-US"/>
              </w:rPr>
              <w:t>, London 2013.</w:t>
            </w:r>
            <w:r w:rsidR="00726AED" w:rsidRPr="00726AED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</w:p>
          <w:p w:rsidR="00726AED" w:rsidRPr="00726AED" w:rsidRDefault="00726AED" w:rsidP="00726AED">
            <w:pPr>
              <w:pStyle w:val="Akapitzlist"/>
              <w:numPr>
                <w:ilvl w:val="0"/>
                <w:numId w:val="3"/>
              </w:numPr>
              <w:shd w:val="clear" w:color="auto" w:fill="FFFFFF"/>
              <w:snapToGrid w:val="0"/>
              <w:spacing w:after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726AED">
              <w:rPr>
                <w:rFonts w:ascii="Arial Narrow" w:hAnsi="Arial Narrow"/>
                <w:sz w:val="20"/>
                <w:szCs w:val="20"/>
                <w:lang w:val="en-US"/>
              </w:rPr>
              <w:t xml:space="preserve">K. </w:t>
            </w:r>
            <w:proofErr w:type="spellStart"/>
            <w:r w:rsidRPr="00726AED">
              <w:rPr>
                <w:rFonts w:ascii="Arial Narrow" w:hAnsi="Arial Narrow"/>
                <w:sz w:val="20"/>
                <w:szCs w:val="20"/>
                <w:lang w:val="en-US"/>
              </w:rPr>
              <w:t>Mitręga</w:t>
            </w:r>
            <w:proofErr w:type="spellEnd"/>
            <w:r w:rsidRPr="00726AED">
              <w:rPr>
                <w:rFonts w:ascii="Arial Narrow" w:hAnsi="Arial Narrow"/>
                <w:sz w:val="20"/>
                <w:szCs w:val="20"/>
                <w:lang w:val="en-US"/>
              </w:rPr>
              <w:t xml:space="preserve">- Niestrój, M. </w:t>
            </w:r>
            <w:proofErr w:type="spellStart"/>
            <w:r w:rsidRPr="00726AED">
              <w:rPr>
                <w:rFonts w:ascii="Arial Narrow" w:hAnsi="Arial Narrow"/>
                <w:sz w:val="20"/>
                <w:szCs w:val="20"/>
                <w:lang w:val="en-US"/>
              </w:rPr>
              <w:t>Wieczorek</w:t>
            </w:r>
            <w:proofErr w:type="spellEnd"/>
            <w:r w:rsidRPr="00726AED">
              <w:rPr>
                <w:rFonts w:ascii="Arial Narrow" w:hAnsi="Arial Narrow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26AED">
              <w:rPr>
                <w:rFonts w:ascii="Arial Narrow" w:hAnsi="Arial Narrow"/>
                <w:sz w:val="20"/>
                <w:szCs w:val="20"/>
                <w:lang w:val="en-US"/>
              </w:rPr>
              <w:t>Kosmala</w:t>
            </w:r>
            <w:proofErr w:type="spellEnd"/>
            <w:r w:rsidRPr="00726AED">
              <w:rPr>
                <w:rFonts w:ascii="Arial Narrow" w:hAnsi="Arial Narrow"/>
                <w:sz w:val="20"/>
                <w:szCs w:val="20"/>
                <w:lang w:val="en-US"/>
              </w:rPr>
              <w:t>: Fundamentals of international finance, University of Economics in Katowice, Katowice 2011.</w:t>
            </w:r>
          </w:p>
          <w:p w:rsidR="00DE5BA9" w:rsidRPr="00726AED" w:rsidRDefault="00726AED" w:rsidP="00726AED">
            <w:pPr>
              <w:pStyle w:val="Akapitzlist"/>
              <w:numPr>
                <w:ilvl w:val="0"/>
                <w:numId w:val="3"/>
              </w:numPr>
              <w:shd w:val="clear" w:color="auto" w:fill="FFFFFF"/>
              <w:snapToGrid w:val="0"/>
              <w:spacing w:after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726AED">
              <w:rPr>
                <w:rFonts w:ascii="Arial Narrow" w:hAnsi="Arial Narrow"/>
                <w:sz w:val="20"/>
                <w:szCs w:val="20"/>
                <w:lang w:val="en-US"/>
              </w:rPr>
              <w:t xml:space="preserve">D. Hillier, M. </w:t>
            </w:r>
            <w:proofErr w:type="spellStart"/>
            <w:r w:rsidRPr="00726AED">
              <w:rPr>
                <w:rFonts w:ascii="Arial Narrow" w:hAnsi="Arial Narrow"/>
                <w:sz w:val="20"/>
                <w:szCs w:val="20"/>
                <w:lang w:val="en-US"/>
              </w:rPr>
              <w:t>Grinblatt</w:t>
            </w:r>
            <w:proofErr w:type="spellEnd"/>
            <w:r w:rsidRPr="00726AED">
              <w:rPr>
                <w:rFonts w:ascii="Arial Narrow" w:hAnsi="Arial Narrow"/>
                <w:sz w:val="20"/>
                <w:szCs w:val="20"/>
                <w:lang w:val="en-US"/>
              </w:rPr>
              <w:t>: Financial Markets and Corporate Strategy, McGraw-Hill, London.</w:t>
            </w:r>
          </w:p>
        </w:tc>
      </w:tr>
      <w:tr w:rsidR="0012441D" w:rsidRPr="009E57CC" w:rsidTr="009710A9">
        <w:trPr>
          <w:trHeight w:val="288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13" w:rsidRPr="000431C4" w:rsidRDefault="007D7313" w:rsidP="007D7313">
            <w:pPr>
              <w:keepNext/>
              <w:spacing w:after="0"/>
              <w:outlineLvl w:val="2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TEACHING METHODS</w:t>
            </w:r>
          </w:p>
          <w:p w:rsidR="0012441D" w:rsidRPr="007D7313" w:rsidRDefault="007D7313" w:rsidP="00003C11">
            <w:pPr>
              <w:spacing w:after="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b/>
                <w:sz w:val="20"/>
                <w:szCs w:val="20"/>
                <w:lang w:val="en-US"/>
              </w:rPr>
              <w:t>(Division to contact classes and e-learning</w:t>
            </w:r>
            <w:r w:rsidR="007B2A91">
              <w:rPr>
                <w:rFonts w:ascii="Arial Narrow" w:hAnsi="Arial Narrow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7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91" w:rsidRPr="000431C4" w:rsidRDefault="007B2A91" w:rsidP="007B2A91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b/>
                <w:sz w:val="20"/>
                <w:szCs w:val="20"/>
                <w:lang w:val="en-US"/>
              </w:rPr>
              <w:t>Contact classes:</w:t>
            </w:r>
          </w:p>
          <w:p w:rsidR="0001454C" w:rsidRPr="009E6673" w:rsidRDefault="0001454C" w:rsidP="0001454C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9E6673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Interactive lecture with the use of multimedia presentation</w:t>
            </w:r>
          </w:p>
          <w:p w:rsidR="007B2A91" w:rsidRPr="000431C4" w:rsidRDefault="007B2A91" w:rsidP="003E4AD6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12441D" w:rsidRPr="009E57CC" w:rsidRDefault="007B2A91" w:rsidP="007B2A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0431C4">
              <w:rPr>
                <w:rFonts w:ascii="Arial Narrow" w:hAnsi="Arial Narrow"/>
                <w:b/>
                <w:sz w:val="20"/>
                <w:szCs w:val="20"/>
                <w:lang w:val="en-US"/>
              </w:rPr>
              <w:t>E-learning:</w:t>
            </w:r>
            <w:r w:rsidR="004558CC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</w:t>
            </w:r>
            <w:r w:rsidR="004558CC" w:rsidRPr="004558CC">
              <w:rPr>
                <w:rFonts w:ascii="Arial Narrow" w:hAnsi="Arial Narrow"/>
                <w:sz w:val="20"/>
                <w:szCs w:val="20"/>
                <w:lang w:val="en-US"/>
              </w:rPr>
              <w:t>not applicable</w:t>
            </w:r>
          </w:p>
        </w:tc>
      </w:tr>
      <w:tr w:rsidR="0012441D" w:rsidRPr="009E57CC" w:rsidTr="009710A9">
        <w:trPr>
          <w:trHeight w:val="288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7B2A91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431C4">
              <w:rPr>
                <w:rFonts w:ascii="Arial Narrow" w:hAnsi="Arial Narrow"/>
                <w:b/>
                <w:sz w:val="20"/>
                <w:szCs w:val="20"/>
              </w:rPr>
              <w:t>TEACHING AIDS</w:t>
            </w:r>
          </w:p>
        </w:tc>
        <w:tc>
          <w:tcPr>
            <w:tcW w:w="7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3E4AD6" w:rsidP="00BA08B2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Handouts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 w:rsidRPr="001D47C3">
              <w:rPr>
                <w:rFonts w:ascii="Arial Narrow" w:hAnsi="Arial Narrow" w:cs="Arial"/>
                <w:sz w:val="20"/>
                <w:szCs w:val="20"/>
              </w:rPr>
              <w:t>Slideshows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Pr="001D47C3">
              <w:rPr>
                <w:rFonts w:ascii="Arial Narrow" w:hAnsi="Arial Narrow" w:cs="Arial"/>
                <w:sz w:val="20"/>
                <w:szCs w:val="20"/>
              </w:rPr>
              <w:t>Internet</w:t>
            </w:r>
          </w:p>
        </w:tc>
      </w:tr>
      <w:tr w:rsidR="0012441D" w:rsidRPr="002424C7" w:rsidTr="009710A9">
        <w:trPr>
          <w:trHeight w:val="288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91" w:rsidRPr="000431C4" w:rsidRDefault="007B2A91" w:rsidP="007B2A91">
            <w:pPr>
              <w:spacing w:after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b/>
                <w:sz w:val="20"/>
                <w:szCs w:val="20"/>
                <w:lang w:val="en-US"/>
              </w:rPr>
              <w:t>PROJECT</w:t>
            </w:r>
          </w:p>
          <w:p w:rsidR="0012441D" w:rsidRPr="007B2A91" w:rsidRDefault="007B2A91" w:rsidP="007B2A91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b/>
                <w:sz w:val="20"/>
                <w:szCs w:val="20"/>
                <w:lang w:val="en-US"/>
              </w:rPr>
              <w:t>(if implemented in the framework of a classes module)</w:t>
            </w:r>
          </w:p>
        </w:tc>
        <w:tc>
          <w:tcPr>
            <w:tcW w:w="7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4558CC" w:rsidP="00BA08B2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 w:rsidRPr="004558CC">
              <w:rPr>
                <w:rFonts w:ascii="Arial Narrow" w:hAnsi="Arial Narrow" w:cs="Arial"/>
                <w:sz w:val="20"/>
                <w:szCs w:val="20"/>
                <w:lang w:val="sv-SE"/>
              </w:rPr>
              <w:t>not applicable</w:t>
            </w:r>
          </w:p>
        </w:tc>
      </w:tr>
      <w:tr w:rsidR="0012441D" w:rsidRPr="007B2A91" w:rsidTr="009710A9">
        <w:trPr>
          <w:trHeight w:val="288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91" w:rsidRPr="007B2A91" w:rsidRDefault="007B2A91" w:rsidP="007B2A91">
            <w:pPr>
              <w:spacing w:after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7B2A91">
              <w:rPr>
                <w:rFonts w:ascii="Arial Narrow" w:hAnsi="Arial Narrow"/>
                <w:b/>
                <w:sz w:val="20"/>
                <w:szCs w:val="20"/>
                <w:lang w:val="en-US"/>
              </w:rPr>
              <w:t>METHOD Of ASSESSMENT</w:t>
            </w:r>
          </w:p>
          <w:p w:rsidR="0012441D" w:rsidRPr="007B2A91" w:rsidRDefault="007B2A91" w:rsidP="00BA08B2">
            <w:pPr>
              <w:spacing w:after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(Division to contact classes and e-learning </w:t>
            </w:r>
          </w:p>
          <w:p w:rsidR="0012441D" w:rsidRPr="007B2A91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46" w:rsidRPr="007B2A91" w:rsidRDefault="006A2346" w:rsidP="00BA08B2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Graded credit</w:t>
            </w:r>
          </w:p>
        </w:tc>
      </w:tr>
      <w:tr w:rsidR="0012441D" w:rsidRPr="00625B25" w:rsidTr="009710A9">
        <w:trPr>
          <w:trHeight w:val="288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7B2A91" w:rsidRDefault="007B2A91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b/>
                <w:sz w:val="20"/>
                <w:szCs w:val="20"/>
                <w:lang w:val="en-US"/>
              </w:rPr>
              <w:t>FORM AND CONDITIONS OF ASSESSMENT</w:t>
            </w:r>
          </w:p>
        </w:tc>
        <w:tc>
          <w:tcPr>
            <w:tcW w:w="7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46" w:rsidRPr="00556562" w:rsidRDefault="006A2346" w:rsidP="0055656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556562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Final test (on the last lecture): single choice questions, open questions</w:t>
            </w:r>
          </w:p>
          <w:p w:rsidR="0012441D" w:rsidRPr="00556562" w:rsidRDefault="006A2346" w:rsidP="0055656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textAlignment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556562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Active participation on the lecture</w:t>
            </w:r>
          </w:p>
        </w:tc>
      </w:tr>
    </w:tbl>
    <w:p w:rsidR="00AC6170" w:rsidRPr="007B2A91" w:rsidRDefault="00C46B01">
      <w:pPr>
        <w:rPr>
          <w:lang w:val="en-US"/>
        </w:rPr>
      </w:pPr>
      <w:r w:rsidRPr="00F16393">
        <w:rPr>
          <w:rFonts w:ascii="Arial Narrow" w:hAnsi="Arial Narrow" w:cs="Calibri"/>
          <w:i/>
          <w:lang w:val="en-US"/>
        </w:rPr>
        <w:t>*</w:t>
      </w:r>
      <w:r w:rsidRPr="00F16393">
        <w:rPr>
          <w:rFonts w:ascii="Arial Narrow" w:hAnsi="Arial Narrow"/>
          <w:i/>
          <w:lang w:val="en-US"/>
        </w:rPr>
        <w:t xml:space="preserve"> L-lecture, C- classes lab- laboratory,  pro- project, e- e-learning</w:t>
      </w:r>
      <w:bookmarkStart w:id="0" w:name="_GoBack"/>
      <w:bookmarkEnd w:id="0"/>
    </w:p>
    <w:sectPr w:rsidR="00AC6170" w:rsidRPr="007B2A91" w:rsidSect="00E50E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50885"/>
    <w:multiLevelType w:val="hybridMultilevel"/>
    <w:tmpl w:val="24A2B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32F5C"/>
    <w:multiLevelType w:val="hybridMultilevel"/>
    <w:tmpl w:val="FDDA5ECA"/>
    <w:lvl w:ilvl="0" w:tplc="CC24103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18CCE3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872A6E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90C5EE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EB4025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6A8432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A92296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F905F0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D2C6D7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5B3263FF"/>
    <w:multiLevelType w:val="hybridMultilevel"/>
    <w:tmpl w:val="DD4A0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D5590"/>
    <w:multiLevelType w:val="hybridMultilevel"/>
    <w:tmpl w:val="54220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441D"/>
    <w:rsid w:val="00003C11"/>
    <w:rsid w:val="00006A20"/>
    <w:rsid w:val="0001454C"/>
    <w:rsid w:val="0003103C"/>
    <w:rsid w:val="00036EFA"/>
    <w:rsid w:val="001060A2"/>
    <w:rsid w:val="0012441D"/>
    <w:rsid w:val="0013685B"/>
    <w:rsid w:val="00173D70"/>
    <w:rsid w:val="001D2454"/>
    <w:rsid w:val="001F77DA"/>
    <w:rsid w:val="002000FE"/>
    <w:rsid w:val="00205943"/>
    <w:rsid w:val="00217DD6"/>
    <w:rsid w:val="002424C7"/>
    <w:rsid w:val="002844A9"/>
    <w:rsid w:val="002A2C52"/>
    <w:rsid w:val="00305FCA"/>
    <w:rsid w:val="0031035F"/>
    <w:rsid w:val="00337F25"/>
    <w:rsid w:val="0034356A"/>
    <w:rsid w:val="003A21BC"/>
    <w:rsid w:val="003A7FB1"/>
    <w:rsid w:val="003E4AD6"/>
    <w:rsid w:val="00435E9A"/>
    <w:rsid w:val="004558CC"/>
    <w:rsid w:val="005044CE"/>
    <w:rsid w:val="00504DC0"/>
    <w:rsid w:val="00556562"/>
    <w:rsid w:val="00565D3A"/>
    <w:rsid w:val="00583E0B"/>
    <w:rsid w:val="005E6031"/>
    <w:rsid w:val="00625B25"/>
    <w:rsid w:val="0067002A"/>
    <w:rsid w:val="006A2346"/>
    <w:rsid w:val="006B7886"/>
    <w:rsid w:val="00726AED"/>
    <w:rsid w:val="007B2A91"/>
    <w:rsid w:val="007C5651"/>
    <w:rsid w:val="007D7313"/>
    <w:rsid w:val="00801A44"/>
    <w:rsid w:val="0083306B"/>
    <w:rsid w:val="0088742A"/>
    <w:rsid w:val="00951624"/>
    <w:rsid w:val="009605FE"/>
    <w:rsid w:val="009710A9"/>
    <w:rsid w:val="009833AB"/>
    <w:rsid w:val="009A5304"/>
    <w:rsid w:val="009E57CC"/>
    <w:rsid w:val="00A42ED0"/>
    <w:rsid w:val="00AC6170"/>
    <w:rsid w:val="00B70528"/>
    <w:rsid w:val="00BA08B2"/>
    <w:rsid w:val="00BD58B9"/>
    <w:rsid w:val="00C46B01"/>
    <w:rsid w:val="00D13F0D"/>
    <w:rsid w:val="00D76A02"/>
    <w:rsid w:val="00D91BF3"/>
    <w:rsid w:val="00DA4D1F"/>
    <w:rsid w:val="00DE5BA9"/>
    <w:rsid w:val="00E50EEA"/>
    <w:rsid w:val="00EB23B8"/>
    <w:rsid w:val="00EC30B4"/>
    <w:rsid w:val="00F40351"/>
    <w:rsid w:val="00F5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5BECC9"/>
  <w15:docId w15:val="{460C27DB-D254-4DCA-A8CD-6AB289E88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paragraph" w:customStyle="1" w:styleId="Default">
    <w:name w:val="Default"/>
    <w:rsid w:val="003A21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3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661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Wyższa Szkoła Biznesu w Dąbrowie Górniczej</vt:lpstr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Wyższa Szkoła Biznesu w Dąbrowie Górniczej</dc:title>
  <dc:subject/>
  <dc:creator>Sabina Ratajczak</dc:creator>
  <cp:keywords/>
  <cp:lastModifiedBy>Agata Sioła</cp:lastModifiedBy>
  <cp:revision>30</cp:revision>
  <cp:lastPrinted>2014-07-25T13:25:00Z</cp:lastPrinted>
  <dcterms:created xsi:type="dcterms:W3CDTF">2019-07-10T13:56:00Z</dcterms:created>
  <dcterms:modified xsi:type="dcterms:W3CDTF">2020-02-28T10:20:00Z</dcterms:modified>
</cp:coreProperties>
</file>