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56" w:rsidRDefault="00630656">
      <w:pPr>
        <w:spacing w:after="0"/>
        <w:ind w:left="-1440" w:right="10466"/>
      </w:pPr>
    </w:p>
    <w:tbl>
      <w:tblPr>
        <w:tblStyle w:val="TableGrid"/>
        <w:tblW w:w="9497" w:type="dxa"/>
        <w:tblInd w:w="-164" w:type="dxa"/>
        <w:tblCellMar>
          <w:top w:w="18" w:type="dxa"/>
          <w:right w:w="24" w:type="dxa"/>
        </w:tblCellMar>
        <w:tblLook w:val="04A0" w:firstRow="1" w:lastRow="0" w:firstColumn="1" w:lastColumn="0" w:noHBand="0" w:noVBand="1"/>
      </w:tblPr>
      <w:tblGrid>
        <w:gridCol w:w="1983"/>
        <w:gridCol w:w="1136"/>
        <w:gridCol w:w="566"/>
        <w:gridCol w:w="1844"/>
        <w:gridCol w:w="1844"/>
        <w:gridCol w:w="2124"/>
      </w:tblGrid>
      <w:tr w:rsidR="00630656">
        <w:trPr>
          <w:trHeight w:val="537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0656" w:rsidRDefault="00895F07">
            <w:pPr>
              <w:spacing w:after="17"/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630656" w:rsidRDefault="00895F07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630656">
        <w:trPr>
          <w:trHeight w:val="27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63065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Organizacja i zarządzanie systemami ratownictwa </w:t>
            </w:r>
          </w:p>
        </w:tc>
      </w:tr>
      <w:tr w:rsidR="0063065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</w:p>
        </w:tc>
      </w:tr>
      <w:tr w:rsidR="0063065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</w:p>
        </w:tc>
      </w:tr>
      <w:tr w:rsidR="00630656">
        <w:trPr>
          <w:trHeight w:val="2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630656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III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</w:t>
            </w:r>
          </w:p>
        </w:tc>
      </w:tr>
      <w:tr w:rsidR="00630656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Studia stacjonarne </w:t>
            </w:r>
          </w:p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7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0656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Studia niestacjonarne </w:t>
            </w:r>
          </w:p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7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0656">
        <w:trPr>
          <w:trHeight w:val="27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0656">
        <w:trPr>
          <w:trHeight w:val="30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Ćwiczenia </w:t>
            </w:r>
          </w:p>
        </w:tc>
      </w:tr>
      <w:tr w:rsidR="00630656">
        <w:trPr>
          <w:trHeight w:val="10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  <w:ind w:left="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 w:right="40"/>
            </w:pPr>
            <w:r>
              <w:rPr>
                <w:rFonts w:ascii="Arial" w:eastAsia="Arial" w:hAnsi="Arial" w:cs="Arial"/>
                <w:sz w:val="20"/>
              </w:rPr>
              <w:t xml:space="preserve">Przekazanie studentom wiedzy na temat prawa określającego podstawy działania służb ratownictwa, struktur funkcjonalnych tych służb i ich zorganizowania w kraju i na świecie, oraz zasad prowadzenia i kierowania akcjami ratowniczymi na różnych poziomach i w różnych obszarach występowania różnorodnych zagrożeń. </w:t>
            </w:r>
          </w:p>
        </w:tc>
      </w:tr>
      <w:tr w:rsidR="00630656">
        <w:trPr>
          <w:trHeight w:val="29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4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78"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</w:p>
        </w:tc>
      </w:tr>
      <w:tr w:rsidR="00630656">
        <w:trPr>
          <w:trHeight w:val="2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</w:tr>
      <w:tr w:rsidR="00630656">
        <w:trPr>
          <w:trHeight w:val="298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</w:p>
        </w:tc>
      </w:tr>
      <w:tr w:rsidR="00630656">
        <w:trPr>
          <w:trHeight w:val="13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BN2_W11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P7S_WK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zasady działania służb ratownictwa, struktury organizacyjne i funkcjonalne tych służb oraz ich zorganizowania w kraju i na świecie a także  zna akty prawne regulujące funkcjonowanie systemu ratownictwa;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630656">
        <w:trPr>
          <w:trHeight w:val="92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BN2_W03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zasady prowadzenia akcji i kierowania akcjami ratowniczymi na różnych szczeblach i w obszarach występowania różnorodnych zagrożeń;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zaliczenie; </w:t>
            </w:r>
          </w:p>
        </w:tc>
      </w:tr>
      <w:tr w:rsidR="00630656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630656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BN2_U10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P7S_UO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posiada umiejętność prowadzenia akcji i kierowania akcjami ratowniczymi na różnych szczeblach i w obszarach występowania różnorodnych zagrożeń;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-22"/>
            </w:pPr>
            <w:r>
              <w:rPr>
                <w:rFonts w:ascii="Arial" w:eastAsia="Arial" w:hAnsi="Arial" w:cs="Arial"/>
                <w:sz w:val="20"/>
              </w:rPr>
              <w:t xml:space="preserve"> praktyczna symulacja </w:t>
            </w:r>
          </w:p>
          <w:p w:rsidR="00630656" w:rsidRDefault="00895F07">
            <w:pPr>
              <w:spacing w:after="1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procesu zarządzania sytuacją kryzysową oraz organizacji pracy sztabu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kryzysowego przy użyciu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>BN2_U02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Potrafi przeprowadzić analizę i ocenę skuteczności przeprowadzonych akcji ratowniczych z wykorzystaniem dostępnych narzędzi analitycznych oraz wnioskowanie na potrzeby doskonalenia procedur ratowniczych.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" w:line="241" w:lineRule="auto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praktyczna symulacja procesu zarządzania sytuacją kryzysową oraz organizacji pracy sztabu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kryzysowego przy użyciu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13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lastRenderedPageBreak/>
              <w:t>BN2_U05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P7U_U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Potrafi planować i koordynować działania ratownicze w złożonych sytuacjach kryzysowych z uwzględnieniem zarządzania zasobami, przepływu informacji oraz współpracy między służbami.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" w:line="241" w:lineRule="auto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praktyczna symulacja procesu zarządzania sytuacją kryzysową oraz organizacji pracy sztabu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kryzysowego przy użyciu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29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0656" w:rsidRDefault="00895F07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630656">
        <w:trPr>
          <w:trHeight w:val="10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BN2_K02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P7S_KO 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 w:right="52"/>
              <w:jc w:val="both"/>
            </w:pPr>
            <w:r>
              <w:rPr>
                <w:rFonts w:ascii="Arial" w:eastAsia="Arial" w:hAnsi="Arial" w:cs="Arial"/>
                <w:sz w:val="20"/>
              </w:rPr>
              <w:t>Student  jest gotów do reagowania  w sposób profesjonalny w sytuacji gdy konieczne jest udzielenie pomocy, ratowanie życia lub mienia;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praktyczna symulacja procesu zarządzania sytuacją kryzysową oraz organizacji pracy sztabu </w:t>
            </w:r>
          </w:p>
        </w:tc>
      </w:tr>
    </w:tbl>
    <w:p w:rsidR="00630656" w:rsidRDefault="00630656">
      <w:pPr>
        <w:spacing w:after="0"/>
        <w:ind w:left="-1440" w:right="10466"/>
      </w:pPr>
    </w:p>
    <w:tbl>
      <w:tblPr>
        <w:tblStyle w:val="TableGrid"/>
        <w:tblW w:w="9499" w:type="dxa"/>
        <w:tblInd w:w="-16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985"/>
        <w:gridCol w:w="433"/>
        <w:gridCol w:w="700"/>
        <w:gridCol w:w="1633"/>
        <w:gridCol w:w="2623"/>
        <w:gridCol w:w="2125"/>
      </w:tblGrid>
      <w:tr w:rsidR="00630656">
        <w:trPr>
          <w:trHeight w:val="5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kryzysowego przy użyciu </w:t>
            </w:r>
          </w:p>
          <w:p w:rsidR="00630656" w:rsidRDefault="00895F07"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15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r>
              <w:rPr>
                <w:rFonts w:ascii="Arial" w:eastAsia="Arial" w:hAnsi="Arial" w:cs="Arial"/>
                <w:sz w:val="20"/>
              </w:rPr>
              <w:t xml:space="preserve">BN2_K03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P7S_KO 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" w:right="75"/>
              <w:jc w:val="both"/>
            </w:pPr>
            <w:r>
              <w:rPr>
                <w:rFonts w:ascii="Arial" w:eastAsia="Arial" w:hAnsi="Arial" w:cs="Arial"/>
                <w:sz w:val="20"/>
              </w:rPr>
              <w:t>Student jest gotów do zorganizowania i kierowania akcją ratowniczą, uwzględniając znaczenie szybkiej reakcji  udzielenia pomocy dla zwiększenia szans uratowania życia;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praktyczna symulacja procesu zarządzania sytuacją kryzysową oraz organizacji pracy sztabu kryzysowego przy użyciu </w:t>
            </w:r>
          </w:p>
          <w:p w:rsidR="00630656" w:rsidRDefault="00895F07"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15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r>
              <w:rPr>
                <w:rFonts w:ascii="Arial" w:eastAsia="Arial" w:hAnsi="Arial" w:cs="Arial"/>
                <w:sz w:val="20"/>
              </w:rPr>
              <w:t xml:space="preserve">BN2_K06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" w:right="7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jest gotowy do uznawania znaczenia wiedzy w rozwiązywaniu problemów praktycznych i poznawczych w zakresie systemu ratownictwa i w przypadku trudności  zasięgania opinii ekspertów;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" w:line="276" w:lineRule="auto"/>
            </w:pPr>
            <w:r>
              <w:rPr>
                <w:rFonts w:ascii="Arial" w:eastAsia="Arial" w:hAnsi="Arial" w:cs="Arial"/>
                <w:sz w:val="20"/>
              </w:rPr>
              <w:t xml:space="preserve">praktyczna symulacja procesu zarządzania sytuacją kryzysową oraz organizacji pracy sztabu kryzysowego przy użyciu </w:t>
            </w:r>
          </w:p>
          <w:p w:rsidR="00630656" w:rsidRDefault="00895F07">
            <w:r>
              <w:rPr>
                <w:rFonts w:ascii="Arial" w:eastAsia="Arial" w:hAnsi="Arial" w:cs="Arial"/>
                <w:sz w:val="20"/>
              </w:rPr>
              <w:t xml:space="preserve">SZK JAŚMIN </w:t>
            </w:r>
          </w:p>
        </w:tc>
      </w:tr>
      <w:tr w:rsidR="00630656">
        <w:trPr>
          <w:trHeight w:val="437"/>
        </w:trPr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</w:tc>
      </w:tr>
      <w:tr w:rsidR="00630656">
        <w:trPr>
          <w:trHeight w:val="3675"/>
        </w:trPr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630656" w:rsidRDefault="00895F07" w:rsidP="0071506C">
            <w:pPr>
              <w:spacing w:line="274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630656" w:rsidRDefault="00895F07" w:rsidP="0071506C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630656" w:rsidRDefault="00895F07" w:rsidP="0071506C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630656" w:rsidRDefault="00895F07" w:rsidP="0071506C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28 h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 h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71506C" w:rsidRDefault="00895F07" w:rsidP="0071506C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630656" w:rsidRDefault="00895F07" w:rsidP="0071506C">
            <w:pPr>
              <w:spacing w:line="274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630656" w:rsidRDefault="00895F07" w:rsidP="0071506C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71506C" w:rsidRDefault="00895F07" w:rsidP="0071506C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630656" w:rsidRDefault="00895F07" w:rsidP="0071506C"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tym w ramach zajęć praktycznych: 3 </w:t>
            </w:r>
          </w:p>
        </w:tc>
      </w:tr>
      <w:tr w:rsidR="00630656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</w:p>
          <w:p w:rsidR="00630656" w:rsidRDefault="00895F0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Znajomość zasadniczych treści z tematyki zarządzania kryzysowego i kompetencji podmiotów odpowiedzialnych za bezpieczeństwo </w:t>
            </w:r>
          </w:p>
        </w:tc>
      </w:tr>
      <w:tr w:rsidR="00630656">
        <w:trPr>
          <w:trHeight w:val="56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</w:p>
          <w:p w:rsidR="00630656" w:rsidRDefault="00895F0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4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</w:p>
          <w:p w:rsidR="00630656" w:rsidRDefault="00895F07">
            <w:pPr>
              <w:spacing w:after="71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Charakterystyka czynników identyfikujących miejsca zdarzeń.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76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Opracowanie scenariuszy postępowania niesienia pomocy ofiarom wybranych zdarzeń na lądzie, morzu i w powietrzu.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Wykorzystanie narzędzi wspomagających procesy decyzyjne podczas akcji ratowniczej.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76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Opracowanie scenariusza prowadzenia akcji ratowniczej z uwzględnieniem współpracy między instytucjami oraz organizacjami ochotniczymi i pozarządowymi.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9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Akty prawne regulujące funkcjonowanie systemu ratownictwa.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Analiza miejsca zdarzenia.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74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Zasady postępowania w przypadku akcji ratowniczych prowadzonych na lądzie, wodzie  i w powietrzu.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Zasady współdziałania i koordynacji służb ratowniczych na miejscu wypadku. 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Organizacja i współpraca systemów ratownictwa w Polsce i na świecie.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9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Ratownictwo ekologiczne, chemiczne, techniczne i medyczne.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2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Poziomy kierowania akcją ratowniczą.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73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Narzędzia służące do wspomagania procesów decyzyjnych podczas prowadzenia akcji ratowniczych. 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13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Systemy informacji przestrzennej.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630656" w:rsidRDefault="00895F07">
            <w:pPr>
              <w:numPr>
                <w:ilvl w:val="0"/>
                <w:numId w:val="1"/>
              </w:numPr>
              <w:spacing w:after="74" w:line="254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Rola i zadania administracji publicznej, służb oraz straży i inspekcji w systemie ratownictwa. Współpraca między instytucjami. </w:t>
            </w:r>
          </w:p>
          <w:p w:rsidR="00630656" w:rsidRDefault="00895F07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Wykorzystanie Oprogramowania JAŚMIN (SZK JAŚMIN)  do praktycznej symulacji procesu </w:t>
            </w:r>
          </w:p>
        </w:tc>
      </w:tr>
      <w:tr w:rsidR="00630656">
        <w:trPr>
          <w:trHeight w:val="7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93"/>
            </w:pPr>
            <w:r>
              <w:rPr>
                <w:rFonts w:ascii="Arial" w:eastAsia="Arial" w:hAnsi="Arial" w:cs="Arial"/>
                <w:sz w:val="20"/>
              </w:rPr>
              <w:t xml:space="preserve">zarządzania sytuacją kryzysową oraz organizacji pracy sztabu kryzysowego.  </w:t>
            </w:r>
          </w:p>
          <w:p w:rsidR="00630656" w:rsidRDefault="00895F07">
            <w:pPr>
              <w:ind w:left="79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0656" w:rsidRDefault="00895F07">
            <w:pPr>
              <w:ind w:left="22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630656">
        <w:trPr>
          <w:trHeight w:val="8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656" w:rsidRDefault="00895F07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630656" w:rsidRDefault="00895F07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A. Płaczek, (red.), Podejmowanie czynności służbowych w aspekcie interwencyjnym i ratowniczym przez służby powołane do ochrony i zapewnienia porządku publicznego, Szczytno 2025. </w:t>
            </w:r>
          </w:p>
        </w:tc>
      </w:tr>
      <w:tr w:rsidR="00630656">
        <w:trPr>
          <w:trHeight w:val="905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656" w:rsidRDefault="00630656"/>
        </w:tc>
        <w:tc>
          <w:tcPr>
            <w:tcW w:w="4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A. Gil, U. Nowacka, M. Chmiel, Inżynieria bezpieczeństwa a zagrożenia cywilizacyjne : zmienność zagrożeń a innowacje w ratownictwie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engineering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civilization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threats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changeability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rescue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innovations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Częstochowa 2014.  </w:t>
            </w:r>
          </w:p>
        </w:tc>
      </w:tr>
      <w:tr w:rsidR="00630656">
        <w:trPr>
          <w:trHeight w:val="49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M. Biniak-Pieróg, Z. Zamiar, Organizacja systemów ratownictwa,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wrocław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2013 </w:t>
            </w:r>
          </w:p>
        </w:tc>
      </w:tr>
      <w:tr w:rsidR="00630656">
        <w:trPr>
          <w:trHeight w:val="5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656" w:rsidRDefault="00895F07">
            <w:pPr>
              <w:spacing w:after="58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630656" w:rsidRDefault="00895F07">
            <w:pPr>
              <w:tabs>
                <w:tab w:val="center" w:pos="1454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responders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handbook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/by Michael 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Madigan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Raton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CRC Press. Taylor &amp; Francis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2018. </w:t>
            </w:r>
          </w:p>
        </w:tc>
      </w:tr>
      <w:tr w:rsidR="00630656">
        <w:trPr>
          <w:trHeight w:val="650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0656" w:rsidRDefault="00630656"/>
        </w:tc>
        <w:tc>
          <w:tcPr>
            <w:tcW w:w="4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J. Kleszczyński, J. Smerek, B.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Zysiak-Christ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Systemy ratownicze w Polsce a bezpieczeństwo cywilne i wojskowe: monografia T. 2, Wrocław 2016 </w:t>
            </w:r>
          </w:p>
        </w:tc>
      </w:tr>
      <w:tr w:rsidR="00630656">
        <w:trPr>
          <w:trHeight w:val="74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630656"/>
        </w:tc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0656" w:rsidRDefault="00895F07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8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r>
              <w:rPr>
                <w:rFonts w:ascii="Times New Roman" w:eastAsia="Times New Roman" w:hAnsi="Times New Roman" w:cs="Times New Roman"/>
                <w:sz w:val="20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Barciu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Reliability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search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rescue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Archives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Transport, Volume 24,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Issue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2, pp.141-147,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2012.  </w:t>
            </w:r>
          </w:p>
        </w:tc>
      </w:tr>
      <w:tr w:rsidR="00630656">
        <w:trPr>
          <w:trHeight w:val="11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28"/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</w:t>
            </w:r>
          </w:p>
          <w:p w:rsidR="00630656" w:rsidRDefault="00895F07">
            <w:pPr>
              <w:spacing w:after="186"/>
              <w:ind w:left="139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dyskusja, praca w grupach, prezentacje multimedialne  </w:t>
            </w:r>
          </w:p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630656">
        <w:trPr>
          <w:trHeight w:val="4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POMOCE NAUKOWE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numPr>
                <w:ilvl w:val="0"/>
                <w:numId w:val="2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</w:t>
            </w:r>
          </w:p>
          <w:p w:rsidR="00630656" w:rsidRDefault="00895F07">
            <w:pPr>
              <w:numPr>
                <w:ilvl w:val="0"/>
                <w:numId w:val="2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</w:t>
            </w:r>
          </w:p>
        </w:tc>
      </w:tr>
      <w:tr w:rsidR="00630656">
        <w:trPr>
          <w:trHeight w:val="4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tabs>
                <w:tab w:val="center" w:pos="845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Nie dotyczy </w:t>
            </w:r>
          </w:p>
        </w:tc>
      </w:tr>
      <w:tr w:rsidR="00630656">
        <w:trPr>
          <w:trHeight w:val="20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after="17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</w:p>
          <w:p w:rsidR="00630656" w:rsidRDefault="00895F07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656" w:rsidRDefault="00895F07">
            <w:pPr>
              <w:spacing w:line="248" w:lineRule="auto"/>
              <w:ind w:left="72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we wszystkich zajęciach jest obowiązkowy. Usprawiedliwione nieobecności student ma obowiązek zaliczyć u prowadzącego ćwiczenie wg jego indywidualnych dyspozycji (poprzez sporządzenie pracy pisemnej, referatu, recenzji, prezentacji multimedialnej lub odpowiedzi ustanej). </w:t>
            </w:r>
          </w:p>
          <w:p w:rsidR="00630656" w:rsidRDefault="00895F07">
            <w:pPr>
              <w:spacing w:after="16" w:line="246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Warunkiem otrzymania oceny pozytywnej z zaliczenia z oceną jest uzyskanie co najmniej 60 % liczby punktów możliwych do uzyskania z pisemnego testu wiedzy. </w:t>
            </w:r>
          </w:p>
          <w:p w:rsidR="00630656" w:rsidRDefault="00895F07">
            <w:pPr>
              <w:spacing w:line="271" w:lineRule="auto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Oraz wykonanie w grupach </w:t>
            </w:r>
            <w:r>
              <w:rPr>
                <w:rFonts w:ascii="Arial" w:eastAsia="Arial" w:hAnsi="Arial" w:cs="Arial"/>
                <w:sz w:val="20"/>
              </w:rPr>
              <w:t>praktycznej symulacji procesu zarządzania sytuacją kryzysową oraz organizacji pracy sztabu kryzysowego przy użyciu SZK JAŚMIN.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0656" w:rsidRDefault="00895F07">
            <w:pPr>
              <w:ind w:left="7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30656" w:rsidRDefault="00895F07">
      <w:pPr>
        <w:spacing w:after="218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p w:rsidR="00630656" w:rsidRDefault="00895F07">
      <w:pPr>
        <w:spacing w:after="0"/>
        <w:ind w:left="-24"/>
        <w:jc w:val="both"/>
      </w:pPr>
      <w:r>
        <w:t xml:space="preserve"> </w:t>
      </w:r>
    </w:p>
    <w:sectPr w:rsidR="00630656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72C5"/>
    <w:multiLevelType w:val="hybridMultilevel"/>
    <w:tmpl w:val="83E09D62"/>
    <w:lvl w:ilvl="0" w:tplc="3D7E70E8">
      <w:start w:val="1"/>
      <w:numFmt w:val="bullet"/>
      <w:lvlText w:val="•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CDF1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AB26E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E01D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9C689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419FC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8E38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EB81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CF0E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76D67"/>
    <w:multiLevelType w:val="hybridMultilevel"/>
    <w:tmpl w:val="8A0A2EEA"/>
    <w:lvl w:ilvl="0" w:tplc="2978289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A44E8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A2F82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BE2F1A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8BBFA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AE3AC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2EF88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CE0CC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2B818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56"/>
    <w:rsid w:val="00630656"/>
    <w:rsid w:val="0071506C"/>
    <w:rsid w:val="008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EBA7"/>
  <w15:docId w15:val="{6E9B5622-B325-4097-AAE0-9C2BB82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4</cp:revision>
  <dcterms:created xsi:type="dcterms:W3CDTF">2026-05-25T08:10:00Z</dcterms:created>
  <dcterms:modified xsi:type="dcterms:W3CDTF">2026-05-25T12:10:00Z</dcterms:modified>
</cp:coreProperties>
</file>