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20" w:rsidRDefault="005E6CC9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6" w:type="dxa"/>
        <w:tblInd w:w="1283" w:type="dxa"/>
        <w:tblCellMar>
          <w:top w:w="75" w:type="dxa"/>
          <w:left w:w="66" w:type="dxa"/>
        </w:tblCellMar>
        <w:tblLook w:val="04A0" w:firstRow="1" w:lastRow="0" w:firstColumn="1" w:lastColumn="0" w:noHBand="0" w:noVBand="1"/>
      </w:tblPr>
      <w:tblGrid>
        <w:gridCol w:w="1981"/>
        <w:gridCol w:w="1135"/>
        <w:gridCol w:w="570"/>
        <w:gridCol w:w="1839"/>
        <w:gridCol w:w="1847"/>
        <w:gridCol w:w="2124"/>
      </w:tblGrid>
      <w:tr w:rsidR="00564020">
        <w:trPr>
          <w:trHeight w:val="511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564020" w:rsidRDefault="005E6CC9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 </w:t>
            </w:r>
          </w:p>
          <w:p w:rsidR="00564020" w:rsidRDefault="005E6CC9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Wydział w Krakowie </w:t>
            </w:r>
          </w:p>
        </w:tc>
      </w:tr>
      <w:tr w:rsidR="00564020">
        <w:trPr>
          <w:trHeight w:val="332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329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Przedmiot: Socjotechniki w pracy wywiadowczej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329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329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332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righ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righ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</w:tr>
      <w:tr w:rsidR="00564020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64020"/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4020" w:rsidRDefault="005E6CC9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 </w:t>
            </w:r>
          </w:p>
        </w:tc>
      </w:tr>
      <w:tr w:rsidR="00564020">
        <w:trPr>
          <w:trHeight w:val="59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Studia stacjonarne  </w:t>
            </w:r>
          </w:p>
          <w:p w:rsidR="00564020" w:rsidRDefault="005E6CC9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20" w:rsidRDefault="005E6CC9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64020" w:rsidRDefault="005E6CC9">
            <w:pPr>
              <w:ind w:righ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20" w:rsidRDefault="005E6CC9">
            <w:pPr>
              <w:ind w:lef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20" w:rsidRDefault="005E6CC9">
            <w:pPr>
              <w:ind w:lef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564020">
        <w:trPr>
          <w:trHeight w:val="59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Studia niestacjonarne  </w:t>
            </w:r>
          </w:p>
          <w:p w:rsidR="00564020" w:rsidRDefault="005E6CC9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20" w:rsidRDefault="005E6CC9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64020" w:rsidRDefault="005E6CC9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18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20" w:rsidRDefault="005E6CC9">
            <w:pPr>
              <w:ind w:lef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20" w:rsidRDefault="005E6CC9">
            <w:pPr>
              <w:ind w:lef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564020">
        <w:trPr>
          <w:trHeight w:val="33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>WYKŁADOWCA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64020">
            <w:pPr>
              <w:ind w:left="7"/>
            </w:pPr>
          </w:p>
        </w:tc>
      </w:tr>
      <w:tr w:rsidR="00564020">
        <w:trPr>
          <w:trHeight w:val="36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Ćwiczenia  </w:t>
            </w:r>
          </w:p>
        </w:tc>
      </w:tr>
      <w:tr w:rsidR="00564020">
        <w:trPr>
          <w:trHeight w:val="86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7" w:right="18"/>
            </w:pPr>
            <w:r>
              <w:rPr>
                <w:rFonts w:ascii="Arial" w:eastAsia="Arial" w:hAnsi="Arial" w:cs="Arial"/>
                <w:sz w:val="20"/>
              </w:rPr>
              <w:t xml:space="preserve">Celem przedmiotu jest poznanie społecznych uwarunkowań przestępczości w kontekście pracy wywiadowczej oraz poznanie wpływu zmian społecznych na zjawisko przestępczości. Student poznaje specyfikę pracy wywiadowczej.  </w:t>
            </w:r>
          </w:p>
        </w:tc>
      </w:tr>
      <w:tr w:rsidR="00564020">
        <w:trPr>
          <w:trHeight w:val="369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564020" w:rsidRDefault="005E6CC9">
            <w:pPr>
              <w:ind w:righ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4020" w:rsidRDefault="005E6CC9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4020" w:rsidRDefault="005E6CC9">
            <w:pPr>
              <w:ind w:left="33"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33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4020" w:rsidRDefault="005E6CC9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4020" w:rsidRDefault="005E6CC9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6402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64020"/>
        </w:tc>
      </w:tr>
      <w:tr w:rsidR="00564020">
        <w:trPr>
          <w:trHeight w:val="350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4020" w:rsidRDefault="005E6CC9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74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BN2_W01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spacing w:line="241" w:lineRule="auto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i rozumie istotę oraz mechanizmy socjotechnik wykorzystywanych w </w:t>
            </w:r>
          </w:p>
          <w:p w:rsidR="00564020" w:rsidRDefault="005E6CC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działalności wywiadowczej i kontrwywiadowczej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zaliczenie;  </w:t>
            </w:r>
          </w:p>
        </w:tc>
      </w:tr>
      <w:tr w:rsidR="00564020">
        <w:trPr>
          <w:trHeight w:val="98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BN2_W04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4" w:right="148"/>
            </w:pPr>
            <w:r>
              <w:rPr>
                <w:rFonts w:ascii="Arial" w:eastAsia="Arial" w:hAnsi="Arial" w:cs="Arial"/>
                <w:sz w:val="20"/>
              </w:rPr>
              <w:t xml:space="preserve">Student zna psychologiczne podstawy wpływu społecznego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oraz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metody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manipulacji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i perswazji stosowane w procesie pozyskiwania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informac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zaliczenie;  </w:t>
            </w:r>
          </w:p>
        </w:tc>
      </w:tr>
      <w:tr w:rsidR="00564020">
        <w:trPr>
          <w:trHeight w:val="350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4020" w:rsidRDefault="005E6CC9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97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BN2_U06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P7S_UK  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4" w:right="3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potrafi analizować i identyfikować techniki socjotechniczne stosowane w działalności wywiadowczej oraz oceniać ich skuteczność w kontekście działań operacyjnych.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Analiza przypadków w trakcie realizacji zadań.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97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BN2_U06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P7S_UK  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4" w:right="3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potrafi zastosować wiedzę z zakresu psychologii wpływu społecznego do interpretacji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zachowań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jednostek i grup w sytuacjach związanych z pozyskiwaniem informacji oraz prowadzeniem działań operacyjnych.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Analiza przypadków w trakcie realizacji zadań.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348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4020" w:rsidRDefault="005E6CC9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KOMPETENCJE SPOŁECZNE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89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BN2_K01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P7S_KK  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4" w:right="3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jest świadomy znaczenia odpowiedzialności i profesjonalizmu w stosowaniu metod wpływu społecznego w obszarze bezpieczeństwa.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Analiza przypadków w trakcie realizacji zadań.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490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Nakład pracy studenta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564020" w:rsidRDefault="00564020">
      <w:pPr>
        <w:spacing w:after="0"/>
        <w:ind w:right="14"/>
        <w:jc w:val="both"/>
      </w:pPr>
    </w:p>
    <w:tbl>
      <w:tblPr>
        <w:tblStyle w:val="TableGrid"/>
        <w:tblW w:w="9499" w:type="dxa"/>
        <w:tblInd w:w="1282" w:type="dxa"/>
        <w:tblCellMar>
          <w:top w:w="90" w:type="dxa"/>
          <w:left w:w="67" w:type="dxa"/>
          <w:right w:w="22" w:type="dxa"/>
        </w:tblCellMar>
        <w:tblLook w:val="04A0" w:firstRow="1" w:lastRow="0" w:firstColumn="1" w:lastColumn="0" w:noHBand="0" w:noVBand="1"/>
      </w:tblPr>
      <w:tblGrid>
        <w:gridCol w:w="1982"/>
        <w:gridCol w:w="2769"/>
        <w:gridCol w:w="4748"/>
      </w:tblGrid>
      <w:tr w:rsidR="00564020">
        <w:trPr>
          <w:trHeight w:val="3524"/>
        </w:trPr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Stacjonarne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przygotowanie do wykładu = 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564020" w:rsidRDefault="005E6CC9" w:rsidP="00A173E6">
            <w:pPr>
              <w:spacing w:after="1"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564020" w:rsidRDefault="005E6CC9" w:rsidP="00A173E6"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564020" w:rsidRDefault="005E6CC9" w:rsidP="00A173E6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564020" w:rsidRDefault="005E6CC9" w:rsidP="00A173E6">
            <w:pPr>
              <w:tabs>
                <w:tab w:val="center" w:pos="3563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\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18 h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30 h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25h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2 h </w:t>
            </w:r>
          </w:p>
          <w:p w:rsidR="00A173E6" w:rsidRDefault="005E6CC9" w:rsidP="00A173E6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564020" w:rsidRDefault="005E6CC9" w:rsidP="00A173E6">
            <w:pPr>
              <w:spacing w:after="1" w:line="258" w:lineRule="auto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564020" w:rsidRDefault="005E6CC9" w:rsidP="00A173E6"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564020" w:rsidRDefault="005E6CC9" w:rsidP="00A173E6">
            <w:r>
              <w:rPr>
                <w:rFonts w:ascii="Arial" w:eastAsia="Arial" w:hAnsi="Arial" w:cs="Arial"/>
                <w:b/>
                <w:sz w:val="20"/>
              </w:rPr>
              <w:t xml:space="preserve">RAZEM: 75 </w:t>
            </w:r>
          </w:p>
          <w:p w:rsidR="00564020" w:rsidRDefault="005E6CC9" w:rsidP="00A173E6">
            <w:r>
              <w:rPr>
                <w:rFonts w:ascii="Arial" w:eastAsia="Arial" w:hAnsi="Arial" w:cs="Arial"/>
                <w:b/>
                <w:sz w:val="20"/>
              </w:rPr>
              <w:t xml:space="preserve">Liczba punktów  ECTS: 2 </w:t>
            </w:r>
          </w:p>
          <w:p w:rsidR="00564020" w:rsidRDefault="005E6CC9" w:rsidP="00A173E6"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2 </w:t>
            </w:r>
          </w:p>
        </w:tc>
      </w:tr>
      <w:tr w:rsidR="00564020">
        <w:trPr>
          <w:trHeight w:val="59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Nie wymaga się  </w:t>
            </w:r>
          </w:p>
        </w:tc>
      </w:tr>
      <w:tr w:rsidR="00564020">
        <w:trPr>
          <w:trHeight w:val="389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TREŚCI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spacing w:after="49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 </w:t>
            </w:r>
          </w:p>
          <w:p w:rsidR="00564020" w:rsidRDefault="005E6CC9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Istota i definicja socjotechniki w kontekście działalności wywiadowczej i kontrwywiadowczej. </w:t>
            </w:r>
          </w:p>
          <w:p w:rsidR="00564020" w:rsidRDefault="005E6CC9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Historyczny rozwój metod socjotechnicznych stosowanych przez służby specjalne. </w:t>
            </w:r>
          </w:p>
          <w:p w:rsidR="00564020" w:rsidRDefault="005E6CC9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Psychologiczne podstawy wpływu społecznego (perswazja, manipulacja, autorytet, konformizm). </w:t>
            </w:r>
          </w:p>
          <w:p w:rsidR="00564020" w:rsidRDefault="005E6CC9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Mechanizmy oddziaływania na jednostkę i grupy społeczne w działaniach operacyjnych. </w:t>
            </w:r>
          </w:p>
          <w:p w:rsidR="00564020" w:rsidRDefault="005E6CC9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Techniki manipulacji i perswazji wykorzystywane w pracy wywiadowczej. </w:t>
            </w:r>
          </w:p>
          <w:p w:rsidR="00564020" w:rsidRDefault="005E6CC9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Metody budowania relacji, zaufania i zależności psychologicznej w kontaktach operacyjnych. </w:t>
            </w:r>
          </w:p>
          <w:p w:rsidR="00564020" w:rsidRDefault="005E6CC9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Proces identyfikacji i rekrutacji osobowych źródeł informacji (OZI). </w:t>
            </w:r>
          </w:p>
          <w:p w:rsidR="00564020" w:rsidRDefault="005E6CC9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Analiza motywacji do współpracy (ideologicznej, finansowej, emocjonalnej, kompromitującej). </w:t>
            </w:r>
          </w:p>
          <w:p w:rsidR="00564020" w:rsidRDefault="005E6CC9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Wykorzystanie socjotechniki w operacjach informacyjnych, psychologicznych i dezinformacyjnych. </w:t>
            </w:r>
          </w:p>
          <w:p w:rsidR="00564020" w:rsidRDefault="005E6CC9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Aspekty etyczne i prawne stosowania socjotechnik w działalności służb państwowych. </w:t>
            </w:r>
          </w:p>
          <w:p w:rsidR="00564020" w:rsidRDefault="005E6CC9">
            <w:pPr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 </w:t>
            </w:r>
          </w:p>
        </w:tc>
      </w:tr>
      <w:tr w:rsidR="00564020">
        <w:trPr>
          <w:trHeight w:val="207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numPr>
                <w:ilvl w:val="0"/>
                <w:numId w:val="2"/>
              </w:numPr>
              <w:spacing w:after="7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Hołyst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Brunon (2022). Kryminologia. Warszawa: PWN </w:t>
            </w:r>
          </w:p>
          <w:p w:rsidR="00564020" w:rsidRDefault="005E6CC9">
            <w:pPr>
              <w:numPr>
                <w:ilvl w:val="0"/>
                <w:numId w:val="2"/>
              </w:numPr>
              <w:spacing w:after="5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Wojciszke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Bogdan; Doliński, Dariusz (2021). Psychologia społeczna. Warszawa: Scholar. </w:t>
            </w:r>
          </w:p>
          <w:p w:rsidR="00564020" w:rsidRDefault="005E6CC9">
            <w:pPr>
              <w:numPr>
                <w:ilvl w:val="0"/>
                <w:numId w:val="2"/>
              </w:numPr>
              <w:spacing w:after="5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Lowenthal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Mark M. (2020).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Intelligence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From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Secrets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to Policy. Washington: CQ Press. </w:t>
            </w:r>
          </w:p>
          <w:p w:rsidR="00564020" w:rsidRDefault="005E6CC9">
            <w:pPr>
              <w:numPr>
                <w:ilvl w:val="0"/>
                <w:numId w:val="2"/>
              </w:numPr>
              <w:spacing w:after="31" w:line="279" w:lineRule="auto"/>
            </w:pPr>
            <w:r>
              <w:rPr>
                <w:rFonts w:ascii="Arial" w:eastAsia="Arial" w:hAnsi="Arial" w:cs="Arial"/>
                <w:sz w:val="20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Hadnagy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Ekman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Socjotechnika. Metody manipulacji i ludzki aspekt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bezpieczeństwa,Onepress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2021.  </w:t>
            </w:r>
          </w:p>
          <w:p w:rsidR="00564020" w:rsidRDefault="005E6CC9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K.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Mitnick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W.L. Simon, S. Wozniak, Sztuka podstępu. Łamałem ludzi, nie hasła,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WydawnictwoHelion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2016.  </w:t>
            </w:r>
          </w:p>
        </w:tc>
      </w:tr>
      <w:tr w:rsidR="00564020">
        <w:trPr>
          <w:trHeight w:val="143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spacing w:after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64020" w:rsidRDefault="005E6CC9">
            <w:pPr>
              <w:spacing w:after="1"/>
            </w:pPr>
            <w:r>
              <w:rPr>
                <w:rFonts w:ascii="Arial" w:eastAsia="Arial" w:hAnsi="Arial" w:cs="Arial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Hadnagy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Christopher (2020).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Social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Engineering: The Science of Human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Hacking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Wiley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564020" w:rsidRDefault="005E6CC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Cialdini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Robert B. (2021). Influence: The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Psychology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Persuasion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Harper Business.  </w:t>
            </w:r>
          </w:p>
          <w:p w:rsidR="00564020" w:rsidRDefault="005E6CC9">
            <w:pPr>
              <w:numPr>
                <w:ilvl w:val="0"/>
                <w:numId w:val="3"/>
              </w:num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Minkina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Mirosław (2021). Wywiad w państwie współczesnym. Warszawa: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564020" w:rsidRDefault="005E6CC9">
            <w:pPr>
              <w:numPr>
                <w:ilvl w:val="0"/>
                <w:numId w:val="3"/>
              </w:num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Hadnagy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P. Wilson,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Social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Engineering: The Art of Human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Hacking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Published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December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21st 2010 by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Wiley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 </w:t>
            </w:r>
          </w:p>
          <w:p w:rsidR="00564020" w:rsidRDefault="005E6CC9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Hadnagy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Social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Engineering: The Science of Human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Hacking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 John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Wiley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&amp; Sons, 2018. </w:t>
            </w:r>
          </w:p>
        </w:tc>
      </w:tr>
      <w:tr w:rsidR="00564020">
        <w:trPr>
          <w:trHeight w:val="126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PUBLIKACJE </w:t>
            </w:r>
          </w:p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</w:p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PROWADZĄCYCH </w:t>
            </w:r>
          </w:p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ZAJĘCIA ZWIĄZANE Z TEMATYKĄ MODUŁU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64020">
        <w:trPr>
          <w:trHeight w:val="99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64020" w:rsidRDefault="005E6CC9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 </w:t>
            </w:r>
          </w:p>
          <w:p w:rsidR="00564020" w:rsidRDefault="005E6CC9">
            <w:pPr>
              <w:spacing w:after="2" w:line="239" w:lineRule="auto"/>
              <w:ind w:left="2" w:right="3475"/>
            </w:pPr>
            <w:r>
              <w:rPr>
                <w:rFonts w:ascii="Arial" w:eastAsia="Arial" w:hAnsi="Arial" w:cs="Arial"/>
                <w:sz w:val="20"/>
              </w:rPr>
              <w:t xml:space="preserve">• Ćwiczenia, dyskusja w grupach, analiza przypadków,  </w:t>
            </w:r>
          </w:p>
          <w:p w:rsidR="00564020" w:rsidRDefault="005E6CC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</w:t>
            </w:r>
          </w:p>
        </w:tc>
      </w:tr>
      <w:tr w:rsidR="00564020">
        <w:trPr>
          <w:trHeight w:val="53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numPr>
                <w:ilvl w:val="0"/>
                <w:numId w:val="4"/>
              </w:numPr>
              <w:spacing w:after="15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multimedialna,   </w:t>
            </w:r>
          </w:p>
          <w:p w:rsidR="00564020" w:rsidRDefault="005E6CC9">
            <w:pPr>
              <w:numPr>
                <w:ilvl w:val="0"/>
                <w:numId w:val="4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teksty źródłowe,  </w:t>
            </w:r>
          </w:p>
        </w:tc>
      </w:tr>
      <w:tr w:rsidR="00564020">
        <w:trPr>
          <w:trHeight w:val="53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PROJEKT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Nie dotyczy  </w:t>
            </w:r>
          </w:p>
        </w:tc>
      </w:tr>
      <w:tr w:rsidR="00564020">
        <w:trPr>
          <w:trHeight w:val="59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spacing w:after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64020" w:rsidRDefault="005E6CC9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ZALICZENIA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20" w:rsidRDefault="005E6CC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Ćwiczenia – test zaliczeniowy w formie ustnej- zaliczenie na ocenę.  </w:t>
            </w:r>
          </w:p>
          <w:p w:rsidR="00564020" w:rsidRDefault="005E6CC9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</w:tbl>
    <w:p w:rsidR="00564020" w:rsidRDefault="005E6CC9">
      <w:pPr>
        <w:spacing w:after="218"/>
        <w:ind w:left="1416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p w:rsidR="00564020" w:rsidRDefault="005E6CC9">
      <w:pPr>
        <w:spacing w:after="0"/>
        <w:ind w:left="1416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sectPr w:rsidR="00564020">
      <w:pgSz w:w="11906" w:h="16838"/>
      <w:pgMar w:top="1426" w:right="1111" w:bottom="1632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748E"/>
    <w:multiLevelType w:val="hybridMultilevel"/>
    <w:tmpl w:val="67CA2A92"/>
    <w:lvl w:ilvl="0" w:tplc="88AA775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2EE53E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CF2C0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A06816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66FF0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7E3E08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482C88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D8B302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BE4F38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60F6A"/>
    <w:multiLevelType w:val="hybridMultilevel"/>
    <w:tmpl w:val="FF447F28"/>
    <w:lvl w:ilvl="0" w:tplc="A044FDFA">
      <w:start w:val="1"/>
      <w:numFmt w:val="bullet"/>
      <w:lvlText w:val="•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F01B0E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8251B0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E8AA0E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DC2252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AB19E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C16B0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EC0A06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08864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6D60BA"/>
    <w:multiLevelType w:val="hybridMultilevel"/>
    <w:tmpl w:val="30B275EC"/>
    <w:lvl w:ilvl="0" w:tplc="7FC63350">
      <w:start w:val="5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ACC34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44BC7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10E7A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7C8C46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6CD0E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CE69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F450A8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66B166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352183"/>
    <w:multiLevelType w:val="hybridMultilevel"/>
    <w:tmpl w:val="B7908D20"/>
    <w:lvl w:ilvl="0" w:tplc="8B52397C">
      <w:start w:val="1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E570">
      <w:start w:val="1"/>
      <w:numFmt w:val="lowerLetter"/>
      <w:lvlText w:val="%2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3E0894">
      <w:start w:val="1"/>
      <w:numFmt w:val="lowerRoman"/>
      <w:lvlText w:val="%3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169EB2">
      <w:start w:val="1"/>
      <w:numFmt w:val="decimal"/>
      <w:lvlText w:val="%4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29C76">
      <w:start w:val="1"/>
      <w:numFmt w:val="lowerLetter"/>
      <w:lvlText w:val="%5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A2C1DA">
      <w:start w:val="1"/>
      <w:numFmt w:val="lowerRoman"/>
      <w:lvlText w:val="%6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F61648">
      <w:start w:val="1"/>
      <w:numFmt w:val="decimal"/>
      <w:lvlText w:val="%7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F46A6A">
      <w:start w:val="1"/>
      <w:numFmt w:val="lowerLetter"/>
      <w:lvlText w:val="%8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5ABE42">
      <w:start w:val="1"/>
      <w:numFmt w:val="lowerRoman"/>
      <w:lvlText w:val="%9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0"/>
    <w:rsid w:val="00564020"/>
    <w:rsid w:val="005E6CC9"/>
    <w:rsid w:val="00A1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8F7E"/>
  <w15:docId w15:val="{D98B7137-7D75-4E84-BBA7-F9EB84A1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2026-05-25T06:33:00Z</dcterms:created>
  <dcterms:modified xsi:type="dcterms:W3CDTF">2026-05-25T12:01:00Z</dcterms:modified>
</cp:coreProperties>
</file>