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C1" w:rsidRDefault="004D51C1">
      <w:pPr>
        <w:spacing w:after="0"/>
        <w:ind w:left="-1416" w:right="26"/>
      </w:pPr>
    </w:p>
    <w:tbl>
      <w:tblPr>
        <w:tblStyle w:val="TableGrid"/>
        <w:tblW w:w="9497" w:type="dxa"/>
        <w:tblInd w:w="-140" w:type="dxa"/>
        <w:tblCellMar>
          <w:top w:w="46" w:type="dxa"/>
          <w:left w:w="68" w:type="dxa"/>
        </w:tblCellMar>
        <w:tblLook w:val="04A0" w:firstRow="1" w:lastRow="0" w:firstColumn="1" w:lastColumn="0" w:noHBand="0" w:noVBand="1"/>
      </w:tblPr>
      <w:tblGrid>
        <w:gridCol w:w="1983"/>
        <w:gridCol w:w="1136"/>
        <w:gridCol w:w="567"/>
        <w:gridCol w:w="1842"/>
        <w:gridCol w:w="1986"/>
        <w:gridCol w:w="1983"/>
      </w:tblGrid>
      <w:tr w:rsidR="004D51C1">
        <w:trPr>
          <w:trHeight w:val="53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4D51C1" w:rsidRDefault="00541F2A">
            <w:pPr>
              <w:spacing w:after="17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4D51C1" w:rsidRDefault="00541F2A">
            <w:pPr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Wydział w Krakowie </w:t>
            </w:r>
          </w:p>
        </w:tc>
      </w:tr>
      <w:tr w:rsidR="004D51C1">
        <w:trPr>
          <w:trHeight w:val="27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</w:p>
        </w:tc>
      </w:tr>
      <w:tr w:rsidR="004D51C1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Przedmiot: Humanistyczne aspekty bezpieczeństwa społecznego </w:t>
            </w:r>
          </w:p>
        </w:tc>
      </w:tr>
      <w:tr w:rsidR="004D51C1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</w:p>
        </w:tc>
      </w:tr>
      <w:tr w:rsidR="004D51C1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</w:p>
        </w:tc>
      </w:tr>
      <w:tr w:rsidR="004D51C1">
        <w:trPr>
          <w:trHeight w:val="27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</w:tr>
      <w:tr w:rsidR="004D51C1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4D51C1"/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right="7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</w:t>
            </w:r>
          </w:p>
        </w:tc>
      </w:tr>
      <w:tr w:rsidR="004D51C1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Studia stacjonarne </w:t>
            </w:r>
          </w:p>
          <w:p w:rsidR="004D51C1" w:rsidRDefault="00541F2A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/e/k)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C1" w:rsidRDefault="00541F2A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D51C1" w:rsidRDefault="00541F2A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C1" w:rsidRDefault="00541F2A">
            <w:pPr>
              <w:ind w:right="2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C1" w:rsidRDefault="00541F2A">
            <w:pPr>
              <w:ind w:righ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1C1">
        <w:trPr>
          <w:trHeight w:val="5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Studia niestacjonarne </w:t>
            </w:r>
          </w:p>
          <w:p w:rsidR="004D51C1" w:rsidRDefault="00541F2A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/e/k)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C1" w:rsidRDefault="00541F2A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D51C1" w:rsidRDefault="00541F2A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16 w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C1" w:rsidRDefault="00541F2A">
            <w:pPr>
              <w:ind w:right="2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C1" w:rsidRDefault="00541F2A">
            <w:pPr>
              <w:ind w:righ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1C1">
        <w:trPr>
          <w:trHeight w:val="5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JĘZYK PROWADZENIA </w:t>
            </w:r>
          </w:p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ZAJĘĆ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Język polski </w:t>
            </w:r>
          </w:p>
        </w:tc>
      </w:tr>
      <w:tr w:rsidR="004D51C1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WYKŁADOWCA </w:t>
            </w:r>
          </w:p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</w:tr>
      <w:tr w:rsidR="004D51C1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</w:p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Wykład </w:t>
            </w:r>
          </w:p>
        </w:tc>
      </w:tr>
      <w:tr w:rsidR="004D51C1">
        <w:trPr>
          <w:trHeight w:val="13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</w:p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 w:right="7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Zapoznanie studentów z problematyką bezpieczeństwa oraz współczesnych zagrożeń cywilizacyjnych wynikających z problemów globalizacyjnych współczesnego świata. Doskonalenie umiejętności trafnej a jednocześnie krytycznej oceny zjawisk i procesów mających istotny wpływ na stan bezpieczeństwa. Wzbudzenie zainteresowania wśród studentów problematyką zrównoważonego rozwoju zapewniającego byt i bezpieczeństwo. </w:t>
            </w:r>
          </w:p>
        </w:tc>
      </w:tr>
      <w:tr w:rsidR="004D51C1">
        <w:trPr>
          <w:trHeight w:val="29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</w:p>
        </w:tc>
      </w:tr>
      <w:tr w:rsidR="004D51C1">
        <w:trPr>
          <w:trHeight w:val="2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4D51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4D51C1"/>
        </w:tc>
      </w:tr>
      <w:tr w:rsidR="004D51C1">
        <w:trPr>
          <w:trHeight w:val="298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</w:p>
        </w:tc>
      </w:tr>
      <w:tr w:rsidR="004D51C1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BN2_W11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P7S_WK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line="277" w:lineRule="auto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zna w pogłębionym stopniu podstawy prawne funkcjonowania służb, inspekcji i straży w obszarze </w:t>
            </w:r>
          </w:p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bezpieczeństwa państwa i porządku publicznego;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 </w:t>
            </w:r>
          </w:p>
        </w:tc>
      </w:tr>
      <w:tr w:rsidR="004D51C1">
        <w:trPr>
          <w:trHeight w:val="11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BN2_W01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 w:right="7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zna w pogłębionym stopniu  i systemy i struktury bezpieczeństwa, w tym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typologiię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bezpieczeństwa narodowego, czynniki determinujących jego stan, rodzaje i źródła zagrożeń oraz  rozumie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rolięorganizacji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instytucji odpowiedzialnych za zapewnienie bezpieczeństwa.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 </w:t>
            </w:r>
          </w:p>
        </w:tc>
      </w:tr>
      <w:tr w:rsidR="004D51C1">
        <w:trPr>
          <w:trHeight w:val="10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BN2_W12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P7S_WK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 w:right="7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Rozumie fundamentalne dylematy współczesnej cywilizacji, analizuje ich kulturowe i społeczne uwarunkowania oraz ocenia ich wpływ na bezpieczeństwo społeczne i narodowe.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</w:t>
            </w:r>
          </w:p>
        </w:tc>
      </w:tr>
      <w:tr w:rsidR="004D51C1">
        <w:trPr>
          <w:trHeight w:val="29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</w:p>
        </w:tc>
      </w:tr>
      <w:tr w:rsidR="004D51C1">
        <w:trPr>
          <w:trHeight w:val="9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BN2_U01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 w:right="7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potrafi dokonać analizy  i interpretacji mechanizmów funkcjonowania instytucji publicznych odpowiedzialnych za 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bezpieczeństwo państwa w okresie pokoju, sytuacji kryzysowych i wojny;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test wiedzy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4D51C1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BN2_U05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P7S_UK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 w:right="7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posiada umiejętność dokonywania analizy i oceny przyczynowo - skutkowej procesów zachodzących  w obszarze bezpieczeństwa;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 </w:t>
            </w:r>
          </w:p>
        </w:tc>
      </w:tr>
      <w:tr w:rsidR="004D51C1">
        <w:trPr>
          <w:trHeight w:val="29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1C1" w:rsidRDefault="00541F2A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</w:p>
        </w:tc>
      </w:tr>
      <w:tr w:rsidR="004D51C1">
        <w:trPr>
          <w:trHeight w:val="11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BN2_K01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P7S_KK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 w:right="7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jest gotów do krytycznej oceny posiadanej przez siebie wiedzy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umiejętnośc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oraz odbieranych treści i z zakresu funkcjonowania instytucji publicznych odpowiedzialnych za bezpieczeństwo państwa w okresie pokoju, sytuacji kryzysowych i wojny;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wiedzy, </w:t>
            </w:r>
          </w:p>
        </w:tc>
      </w:tr>
      <w:tr w:rsidR="004D51C1">
        <w:trPr>
          <w:trHeight w:val="6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BN2_K04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P7S_KR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 w:right="7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jest otwarty na dokonywanie interpretacji kategorii bezpieczeństwa oraz zjawisk dotyczących tego procesu  w celu zdefiniowania pojęć już rozpoznanych oraz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</w:t>
            </w:r>
          </w:p>
        </w:tc>
      </w:tr>
    </w:tbl>
    <w:p w:rsidR="004D51C1" w:rsidRDefault="004D51C1">
      <w:pPr>
        <w:spacing w:after="0"/>
        <w:ind w:left="-1416" w:right="26"/>
        <w:jc w:val="both"/>
      </w:pPr>
    </w:p>
    <w:tbl>
      <w:tblPr>
        <w:tblStyle w:val="TableGrid"/>
        <w:tblW w:w="9499" w:type="dxa"/>
        <w:tblInd w:w="-142" w:type="dxa"/>
        <w:tblCellMar>
          <w:top w:w="47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33"/>
        <w:gridCol w:w="1633"/>
        <w:gridCol w:w="2762"/>
        <w:gridCol w:w="1986"/>
      </w:tblGrid>
      <w:tr w:rsidR="004D51C1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4D51C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4D51C1"/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72" w:right="4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uwzględnienie zmieniających się potrzeb społecznych w rozwijaniu dorobku zawodowego  w obszarze bezpieczeństwa;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-2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1C1">
        <w:trPr>
          <w:trHeight w:val="434"/>
        </w:trPr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</w:p>
        </w:tc>
      </w:tr>
      <w:tr w:rsidR="004D51C1">
        <w:trPr>
          <w:trHeight w:val="3970"/>
        </w:trPr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wykładzie 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</w:t>
            </w:r>
          </w:p>
          <w:p w:rsidR="004D51C1" w:rsidRP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inne  praca własna =  </w:t>
            </w:r>
          </w:p>
          <w:p w:rsidR="004D51C1" w:rsidRDefault="00541F2A" w:rsidP="00FB644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  <w:p w:rsidR="00FB644C" w:rsidRDefault="00541F2A" w:rsidP="00FB644C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4D51C1" w:rsidRDefault="00541F2A" w:rsidP="00FB644C">
            <w:pPr>
              <w:jc w:val="both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 xml:space="preserve">w tym w ramach zajęć kształtujących umiejętności praktyczne: 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wykładzie = 16 h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10 h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20h realizacja zadań projektowych = 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2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FB644C" w:rsidRDefault="00541F2A" w:rsidP="00FB644C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2 h </w:t>
            </w:r>
          </w:p>
          <w:p w:rsidR="004D51C1" w:rsidRDefault="00541F2A" w:rsidP="00FB644C">
            <w:pPr>
              <w:spacing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inne  praca własna =  </w:t>
            </w:r>
          </w:p>
          <w:p w:rsidR="004D51C1" w:rsidRDefault="00541F2A" w:rsidP="00FB644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50 h </w:t>
            </w:r>
          </w:p>
          <w:p w:rsidR="00FB644C" w:rsidRDefault="00541F2A" w:rsidP="00FB644C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2 </w:t>
            </w:r>
          </w:p>
          <w:p w:rsidR="004D51C1" w:rsidRDefault="00541F2A" w:rsidP="00FB644C">
            <w:r>
              <w:rPr>
                <w:rFonts w:ascii="Arial" w:eastAsia="Arial" w:hAnsi="Arial" w:cs="Arial"/>
                <w:b/>
                <w:sz w:val="20"/>
              </w:rPr>
              <w:t xml:space="preserve">w tym w ramach zajęć kształtujących umiejętności praktyczne: </w:t>
            </w:r>
          </w:p>
        </w:tc>
      </w:tr>
      <w:tr w:rsidR="004D51C1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</w:p>
          <w:p w:rsidR="004D51C1" w:rsidRDefault="00541F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Nie wymaga się </w:t>
            </w:r>
          </w:p>
        </w:tc>
      </w:tr>
      <w:tr w:rsidR="004D51C1">
        <w:trPr>
          <w:trHeight w:val="61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</w:p>
          <w:p w:rsidR="004D51C1" w:rsidRDefault="00541F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</w:t>
            </w:r>
          </w:p>
          <w:p w:rsidR="004D51C1" w:rsidRDefault="00541F2A">
            <w:pPr>
              <w:spacing w:after="7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Podstawy wiedzy o bezpieczeństwie.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4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Ontologiczna definicja bezpieczeństwa.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Geneza, cele i treści bezpieczeństwa.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Uniwersalistyczna definicja bezpieczeństwa.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4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Tradycyjne i współczesne pojęcie bezpieczeństwa narodowego.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Typologia bezpieczeństwa narodowego.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6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Czynniki determinujące stan bezpieczeństwa (zewnętrznego i wewnętrznego).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5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Rodzaje i źródła zagrożeń.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Wpływ ideologicznych, religijnych i narodowościowych czynników teorii bezpieczeństwa.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9" w:line="248" w:lineRule="auto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Bezpieczeństwo globalne, regionalne, państwa, społeczności lokalnej, obiektów użyteczności publicznej, podmiotów gospodarczych.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Sposoby i mechanizmy zachowania bezpieczeństwa.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Systemy bezpieczeństwa i ich podmioty.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Organizacje i struktury odpowiedzialne za bezpieczeństwo.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5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Strategie bezpieczeństwa i prognozowanie stanu. </w:t>
            </w:r>
          </w:p>
          <w:p w:rsidR="004D51C1" w:rsidRDefault="00541F2A">
            <w:pPr>
              <w:numPr>
                <w:ilvl w:val="0"/>
                <w:numId w:val="1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Działania profilaktyczne i sposoby przywracania bezpieczeństwa.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76" w:line="251" w:lineRule="auto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Prognozowanie rozwoju bezpieczeństwa w koncepcji uniwersalistycznej, ogólnoeuropejskiej i euroatlantyckiej. </w:t>
            </w:r>
          </w:p>
          <w:p w:rsidR="004D51C1" w:rsidRDefault="00541F2A">
            <w:pPr>
              <w:numPr>
                <w:ilvl w:val="0"/>
                <w:numId w:val="1"/>
              </w:numPr>
              <w:spacing w:after="5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Rola człowieka i wartości humanistycznych w kształtowaniu bezpieczeństwa społecznego.  </w:t>
            </w:r>
          </w:p>
          <w:p w:rsidR="004D51C1" w:rsidRDefault="00541F2A">
            <w:pPr>
              <w:numPr>
                <w:ilvl w:val="0"/>
                <w:numId w:val="1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Społeczne i kulturowe uwarunkowania poczucia bezpieczeństwa jednostki i grup społecznych. </w:t>
            </w:r>
          </w:p>
          <w:p w:rsidR="004D51C1" w:rsidRDefault="00541F2A">
            <w:pPr>
              <w:spacing w:after="17"/>
              <w:ind w:left="58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D51C1" w:rsidRDefault="00541F2A">
            <w:pPr>
              <w:ind w:left="228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</w:p>
        </w:tc>
      </w:tr>
      <w:tr w:rsidR="004D51C1">
        <w:trPr>
          <w:trHeight w:val="17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4D51C1" w:rsidRDefault="00541F2A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</w:p>
          <w:p w:rsidR="004D51C1" w:rsidRDefault="00541F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numPr>
                <w:ilvl w:val="0"/>
                <w:numId w:val="2"/>
              </w:numPr>
              <w:spacing w:after="45" w:line="281" w:lineRule="auto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Policja w systemie bezpieczeństwa narodowego / A.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Czupryński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Falecki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R. Kochańczyk. - Dąbrowa Górnicza : Wydawnictwo Naukowe Akademii WSB, 2021.  </w:t>
            </w:r>
          </w:p>
          <w:p w:rsidR="004D51C1" w:rsidRDefault="00541F2A">
            <w:pPr>
              <w:numPr>
                <w:ilvl w:val="0"/>
                <w:numId w:val="2"/>
              </w:numPr>
              <w:spacing w:after="43" w:line="283" w:lineRule="auto"/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Bezpieczeństwo społeczne. Podstawy teoretyczne i praktyczne, </w:t>
            </w:r>
            <w:hyperlink r:id="rId5">
              <w:r>
                <w:rPr>
                  <w:rFonts w:ascii="Arial" w:eastAsia="Arial" w:hAnsi="Arial" w:cs="Arial"/>
                  <w:sz w:val="20"/>
                </w:rPr>
                <w:t xml:space="preserve">A. </w:t>
              </w:r>
              <w:proofErr w:type="spellStart"/>
              <w:r>
                <w:rPr>
                  <w:rFonts w:ascii="Arial" w:eastAsia="Arial" w:hAnsi="Arial" w:cs="Arial"/>
                  <w:sz w:val="20"/>
                </w:rPr>
                <w:t>Skrabacz</w:t>
              </w:r>
              <w:proofErr w:type="spellEnd"/>
              <w:r>
                <w:rPr>
                  <w:rFonts w:ascii="Arial" w:eastAsia="Arial" w:hAnsi="Arial" w:cs="Arial"/>
                  <w:sz w:val="20"/>
                </w:rPr>
                <w:t>,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Elipsa Dom Wydawniczy i Handlowy, 2021. </w:t>
            </w:r>
          </w:p>
          <w:p w:rsidR="004D51C1" w:rsidRDefault="00541F2A">
            <w:pPr>
              <w:numPr>
                <w:ilvl w:val="0"/>
                <w:numId w:val="2"/>
              </w:numPr>
              <w:ind w:hanging="348"/>
            </w:pPr>
            <w:r>
              <w:rPr>
                <w:rFonts w:ascii="Arial" w:eastAsia="Arial" w:hAnsi="Arial" w:cs="Arial"/>
                <w:sz w:val="20"/>
              </w:rPr>
              <w:t xml:space="preserve">Praktyczne aspekty badań bezpieczeństwa / Bernard Wiśniewski. - Wydanie pierwsze.  - Warszawa 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2020. </w:t>
            </w:r>
          </w:p>
        </w:tc>
      </w:tr>
      <w:tr w:rsidR="004D51C1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4D51C1" w:rsidRDefault="00541F2A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UZUPEŁNIAJĄCA </w:t>
            </w:r>
          </w:p>
          <w:p w:rsidR="004D51C1" w:rsidRDefault="00541F2A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(w tym min. 2 pozycje w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numPr>
                <w:ilvl w:val="0"/>
                <w:numId w:val="3"/>
              </w:numPr>
              <w:spacing w:after="45" w:line="246" w:lineRule="auto"/>
              <w:ind w:left="780" w:hanging="350"/>
            </w:pPr>
            <w:r>
              <w:rPr>
                <w:rFonts w:ascii="Arial" w:eastAsia="Arial" w:hAnsi="Arial" w:cs="Arial"/>
                <w:sz w:val="20"/>
              </w:rPr>
              <w:t xml:space="preserve">Majer P., Urbanek A., Bezpieczeństwo społeczne. Ewolucja – instytucje – zagrożenia,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Editions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Spotkania, Warszawa 2019. </w:t>
            </w:r>
          </w:p>
          <w:p w:rsidR="004D51C1" w:rsidRDefault="00541F2A">
            <w:pPr>
              <w:numPr>
                <w:ilvl w:val="0"/>
                <w:numId w:val="3"/>
              </w:numPr>
              <w:ind w:left="780" w:hanging="3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Legal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conditions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for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safety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efficiency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civil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 </w:t>
            </w:r>
          </w:p>
        </w:tc>
      </w:tr>
    </w:tbl>
    <w:tbl>
      <w:tblPr>
        <w:tblStyle w:val="TableGrid"/>
        <w:tblpPr w:vertAnchor="page" w:horzAnchor="page" w:tblpX="1275" w:tblpY="998"/>
        <w:tblOverlap w:val="never"/>
        <w:tblW w:w="9499" w:type="dxa"/>
        <w:tblInd w:w="0" w:type="dxa"/>
        <w:tblCellMar>
          <w:top w:w="47" w:type="dxa"/>
          <w:left w:w="70" w:type="dxa"/>
          <w:right w:w="77" w:type="dxa"/>
        </w:tblCellMar>
        <w:tblLook w:val="04A0" w:firstRow="1" w:lastRow="0" w:firstColumn="1" w:lastColumn="0" w:noHBand="0" w:noVBand="1"/>
      </w:tblPr>
      <w:tblGrid>
        <w:gridCol w:w="1985"/>
        <w:gridCol w:w="7514"/>
      </w:tblGrid>
      <w:tr w:rsidR="004D51C1">
        <w:trPr>
          <w:trHeight w:val="14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sz w:val="20"/>
              </w:rPr>
              <w:lastRenderedPageBreak/>
              <w:t xml:space="preserve">języku angielskim; publikacje książkowe lub artykuły)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52" w:line="239" w:lineRule="auto"/>
              <w:ind w:left="716"/>
            </w:pPr>
            <w:r>
              <w:rPr>
                <w:rFonts w:ascii="Arial" w:eastAsia="Arial" w:hAnsi="Arial" w:cs="Arial"/>
                <w:sz w:val="20"/>
              </w:rPr>
              <w:t xml:space="preserve">red. Ewa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Jasiuk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Roman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Wosiek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- Warszawa : Oficyna Wydawnicza Uczelni Łazarskiego, 2019. </w:t>
            </w:r>
          </w:p>
          <w:p w:rsidR="004D51C1" w:rsidRDefault="00541F2A">
            <w:pPr>
              <w:numPr>
                <w:ilvl w:val="0"/>
                <w:numId w:val="4"/>
              </w:numPr>
              <w:spacing w:after="45" w:line="246" w:lineRule="auto"/>
              <w:ind w:hanging="3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Reveron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D. S.,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Polatty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D. P., Marion S.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.), The Oxford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Handbook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Human Security, Oxford University Press, Oxford 2026. </w:t>
            </w:r>
          </w:p>
          <w:p w:rsidR="004D51C1" w:rsidRDefault="00541F2A">
            <w:pPr>
              <w:numPr>
                <w:ilvl w:val="0"/>
                <w:numId w:val="4"/>
              </w:numPr>
              <w:ind w:hanging="350"/>
            </w:pPr>
            <w:r>
              <w:rPr>
                <w:rFonts w:ascii="Arial" w:eastAsia="Arial" w:hAnsi="Arial" w:cs="Arial"/>
                <w:sz w:val="20"/>
              </w:rPr>
              <w:t xml:space="preserve">System bezpieczeństwa narodowego w rozwiązaniach systemowych wybranych państw / </w:t>
            </w:r>
          </w:p>
          <w:p w:rsidR="004D51C1" w:rsidRDefault="00541F2A">
            <w:pPr>
              <w:ind w:left="716"/>
            </w:pPr>
            <w:r>
              <w:rPr>
                <w:rFonts w:ascii="Arial" w:eastAsia="Arial" w:hAnsi="Arial" w:cs="Arial"/>
                <w:sz w:val="20"/>
              </w:rPr>
              <w:t xml:space="preserve">Piotr Mickiewicz. - Wydanie drugie rozszerzone i uzupełnione.  - Warszawa 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2018.  </w:t>
            </w:r>
          </w:p>
        </w:tc>
      </w:tr>
      <w:tr w:rsidR="004D51C1">
        <w:trPr>
          <w:trHeight w:val="15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Z </w:t>
            </w:r>
          </w:p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>TEMATYKĄ MODUŁU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numPr>
                <w:ilvl w:val="0"/>
                <w:numId w:val="5"/>
              </w:numPr>
              <w:spacing w:after="45" w:line="246" w:lineRule="auto"/>
              <w:ind w:hanging="350"/>
            </w:pPr>
            <w:r>
              <w:rPr>
                <w:rFonts w:ascii="Arial" w:eastAsia="Arial" w:hAnsi="Arial" w:cs="Arial"/>
                <w:sz w:val="20"/>
              </w:rPr>
              <w:t xml:space="preserve">Lubiewski P., Terroryzm a migracja. Zależności i skutki, [w:] opracowania dotyczące bezpieczeństwa i migracji, Wrocław 2018. </w:t>
            </w:r>
          </w:p>
          <w:p w:rsidR="004D51C1" w:rsidRDefault="00541F2A">
            <w:pPr>
              <w:numPr>
                <w:ilvl w:val="0"/>
                <w:numId w:val="5"/>
              </w:numPr>
              <w:spacing w:after="45" w:line="246" w:lineRule="auto"/>
              <w:ind w:hanging="350"/>
            </w:pPr>
            <w:r>
              <w:rPr>
                <w:rFonts w:ascii="Arial" w:eastAsia="Arial" w:hAnsi="Arial" w:cs="Arial"/>
                <w:sz w:val="20"/>
              </w:rPr>
              <w:t xml:space="preserve">Lubiewski P., Dróżdż A., </w:t>
            </w:r>
            <w:r>
              <w:rPr>
                <w:rFonts w:ascii="Arial" w:eastAsia="Arial" w:hAnsi="Arial" w:cs="Arial"/>
                <w:i/>
                <w:sz w:val="20"/>
              </w:rPr>
              <w:t>Zagrożenie – rozważania na gruncie teorii</w:t>
            </w:r>
            <w:r>
              <w:rPr>
                <w:rFonts w:ascii="Arial" w:eastAsia="Arial" w:hAnsi="Arial" w:cs="Arial"/>
                <w:sz w:val="20"/>
              </w:rPr>
              <w:t xml:space="preserve">, „Zeszyty Naukowe Państwowej Wyższej Szkoły Zawodowej im.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Witelona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w Legnicy”, 2020. </w:t>
            </w:r>
          </w:p>
          <w:p w:rsidR="004D51C1" w:rsidRDefault="00541F2A">
            <w:pPr>
              <w:numPr>
                <w:ilvl w:val="0"/>
                <w:numId w:val="5"/>
              </w:numPr>
              <w:ind w:hanging="350"/>
            </w:pPr>
            <w:r>
              <w:rPr>
                <w:rFonts w:ascii="Arial" w:eastAsia="Arial" w:hAnsi="Arial" w:cs="Arial"/>
                <w:sz w:val="20"/>
              </w:rPr>
              <w:t xml:space="preserve">Praktyczne aspekty badań bezpieczeństwa / Bernard Wiśniewski. - Wydanie pierwsze.  - Warszawa 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2020.  </w:t>
            </w:r>
          </w:p>
        </w:tc>
      </w:tr>
      <w:tr w:rsidR="004D51C1">
        <w:trPr>
          <w:trHeight w:val="9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</w:p>
          <w:p w:rsidR="004D51C1" w:rsidRDefault="00541F2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28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</w:t>
            </w:r>
          </w:p>
          <w:p w:rsidR="004D51C1" w:rsidRDefault="00541F2A">
            <w:pPr>
              <w:ind w:left="2" w:right="4092" w:firstLine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wykład problemowy, konwersatorium W formie e-learning: nie dotyczy </w:t>
            </w:r>
          </w:p>
        </w:tc>
      </w:tr>
      <w:tr w:rsidR="004D51C1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numPr>
                <w:ilvl w:val="0"/>
                <w:numId w:val="6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</w:t>
            </w:r>
          </w:p>
          <w:p w:rsidR="004D51C1" w:rsidRDefault="00541F2A">
            <w:pPr>
              <w:numPr>
                <w:ilvl w:val="0"/>
                <w:numId w:val="6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teksty źródłowe, </w:t>
            </w:r>
          </w:p>
        </w:tc>
      </w:tr>
      <w:tr w:rsidR="004D51C1">
        <w:trPr>
          <w:trHeight w:val="4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tabs>
                <w:tab w:val="center" w:pos="775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Nie dotyczy </w:t>
            </w:r>
          </w:p>
        </w:tc>
      </w:tr>
      <w:tr w:rsidR="004D51C1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</w:p>
          <w:p w:rsidR="004D51C1" w:rsidRDefault="00541F2A">
            <w:r>
              <w:rPr>
                <w:rFonts w:ascii="Arial" w:eastAsia="Arial" w:hAnsi="Arial" w:cs="Arial"/>
                <w:b/>
                <w:sz w:val="20"/>
              </w:rPr>
              <w:t xml:space="preserve">ZALICZENIA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C1" w:rsidRDefault="00541F2A">
            <w:pPr>
              <w:ind w:left="11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Wykład – egzamin z oceną -test wielokrotnego wyboru+ pytania otwarte </w:t>
            </w:r>
          </w:p>
          <w:p w:rsidR="004D51C1" w:rsidRDefault="00541F2A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D51C1" w:rsidRDefault="00541F2A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4D51C1">
      <w:pgSz w:w="11906" w:h="16838"/>
      <w:pgMar w:top="998" w:right="1107" w:bottom="15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E15"/>
    <w:multiLevelType w:val="hybridMultilevel"/>
    <w:tmpl w:val="9F1A271A"/>
    <w:lvl w:ilvl="0" w:tplc="82903E7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86452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DC7EA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063D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CA5E46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AE6D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485F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90F506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E6CF0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76271"/>
    <w:multiLevelType w:val="hybridMultilevel"/>
    <w:tmpl w:val="BFA22EDE"/>
    <w:lvl w:ilvl="0" w:tplc="512436A2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8CE0F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68928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4EBC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56ABE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444FFC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42AC0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21948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0F5D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B4552"/>
    <w:multiLevelType w:val="hybridMultilevel"/>
    <w:tmpl w:val="45C4003E"/>
    <w:lvl w:ilvl="0" w:tplc="A7F29D78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9A10D2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CE913C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54B150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1258FC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8639C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D27A74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10A94E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0681A2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55476F"/>
    <w:multiLevelType w:val="hybridMultilevel"/>
    <w:tmpl w:val="62526EFC"/>
    <w:lvl w:ilvl="0" w:tplc="25D85A2A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9E8042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2B2C2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43806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4D0C6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2EAAC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43A22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5A2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FAA2D6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661BD1"/>
    <w:multiLevelType w:val="hybridMultilevel"/>
    <w:tmpl w:val="9B0C91E2"/>
    <w:lvl w:ilvl="0" w:tplc="F0941954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CE5F9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E4172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F2E37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2B5F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2C18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32941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02440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ACF5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5E2D31"/>
    <w:multiLevelType w:val="hybridMultilevel"/>
    <w:tmpl w:val="DCA438DA"/>
    <w:lvl w:ilvl="0" w:tplc="5E12578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B8827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5A25F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B8A9E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D44FC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E24D4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AFBF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81D2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E800A4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C1"/>
    <w:rsid w:val="004D51C1"/>
    <w:rsid w:val="00541F2A"/>
    <w:rsid w:val="00F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7761"/>
  <w15:docId w15:val="{CB84FA76-E6DB-4DB1-AD55-927DA7AB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buk.pl/autor/95423/aleksandra-skrabac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2026-05-25T06:30:00Z</dcterms:created>
  <dcterms:modified xsi:type="dcterms:W3CDTF">2026-05-25T11:58:00Z</dcterms:modified>
</cp:coreProperties>
</file>