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D4" w:rsidRDefault="00A355E9">
      <w:pPr>
        <w:spacing w:after="0"/>
        <w:ind w:left="-144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089" w:type="dxa"/>
        <w:tblInd w:w="-157" w:type="dxa"/>
        <w:tblCellMar>
          <w:top w:w="74" w:type="dxa"/>
          <w:left w:w="66" w:type="dxa"/>
        </w:tblCellMar>
        <w:tblLook w:val="04A0" w:firstRow="1" w:lastRow="0" w:firstColumn="1" w:lastColumn="0" w:noHBand="0" w:noVBand="1"/>
      </w:tblPr>
      <w:tblGrid>
        <w:gridCol w:w="1718"/>
        <w:gridCol w:w="908"/>
        <w:gridCol w:w="553"/>
        <w:gridCol w:w="1802"/>
        <w:gridCol w:w="1826"/>
        <w:gridCol w:w="2282"/>
      </w:tblGrid>
      <w:tr w:rsidR="003A6BD4">
        <w:trPr>
          <w:trHeight w:val="497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3A6BD4" w:rsidRDefault="00A355E9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3A6BD4" w:rsidRDefault="00A355E9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Wydział w Krakowie </w:t>
            </w:r>
          </w:p>
        </w:tc>
      </w:tr>
      <w:tr w:rsidR="003A6BD4">
        <w:trPr>
          <w:trHeight w:val="332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329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>Przedmiot: Planowanie w zarządzaniu kryzysowym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331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329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335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righ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</w:tr>
      <w:tr w:rsidR="003A6BD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3A6BD4"/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right="7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ind w:right="7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right="6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 </w:t>
            </w:r>
          </w:p>
        </w:tc>
      </w:tr>
      <w:tr w:rsidR="003A6BD4">
        <w:trPr>
          <w:trHeight w:val="578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Studia stacjonarne  </w:t>
            </w:r>
          </w:p>
          <w:p w:rsidR="003A6BD4" w:rsidRDefault="00A355E9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4" w:rsidRDefault="00A355E9">
            <w:pPr>
              <w:ind w:lef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4" w:rsidRDefault="00A355E9">
            <w:pPr>
              <w:ind w:lef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6BD4" w:rsidRDefault="00A355E9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4" w:rsidRDefault="00A355E9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59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Studia niestacjonarne  </w:t>
            </w:r>
          </w:p>
          <w:p w:rsidR="003A6BD4" w:rsidRDefault="00A355E9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4" w:rsidRDefault="00A355E9">
            <w:pPr>
              <w:ind w:lef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4" w:rsidRDefault="00A355E9">
            <w:pPr>
              <w:ind w:left="7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6BD4" w:rsidRDefault="00A355E9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16 w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4" w:rsidRDefault="00A355E9">
            <w:pPr>
              <w:ind w:left="7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3A6BD4">
        <w:trPr>
          <w:trHeight w:val="748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 xml:space="preserve">JĘZYK </w:t>
            </w:r>
          </w:p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 xml:space="preserve">PROWADZENIA </w:t>
            </w:r>
          </w:p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 xml:space="preserve">ZAJĘĆ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Język polski  </w:t>
            </w:r>
          </w:p>
        </w:tc>
      </w:tr>
      <w:tr w:rsidR="003A6BD4">
        <w:trPr>
          <w:trHeight w:val="329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>WYKŁADOWCA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3A6BD4">
            <w:pPr>
              <w:ind w:left="5"/>
            </w:pPr>
          </w:p>
        </w:tc>
      </w:tr>
      <w:tr w:rsidR="003A6BD4">
        <w:trPr>
          <w:trHeight w:val="362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wykład </w:t>
            </w:r>
          </w:p>
        </w:tc>
      </w:tr>
      <w:tr w:rsidR="003A6BD4">
        <w:trPr>
          <w:trHeight w:val="160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3A6BD4" w:rsidRDefault="00A355E9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3A6BD4" w:rsidRDefault="00A355E9">
            <w:pPr>
              <w:tabs>
                <w:tab w:val="center" w:pos="1519"/>
                <w:tab w:val="center" w:pos="2219"/>
                <w:tab w:val="center" w:pos="3072"/>
                <w:tab w:val="center" w:pos="4309"/>
                <w:tab w:val="center" w:pos="5058"/>
                <w:tab w:val="center" w:pos="5866"/>
                <w:tab w:val="right" w:pos="7305"/>
              </w:tabs>
            </w:pPr>
            <w:r>
              <w:rPr>
                <w:rFonts w:ascii="Arial" w:eastAsia="Arial" w:hAnsi="Arial" w:cs="Arial"/>
                <w:sz w:val="20"/>
              </w:rPr>
              <w:t xml:space="preserve">Zapoznanie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studentów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zagadnieniami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związanymi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z </w:t>
            </w:r>
            <w:r>
              <w:rPr>
                <w:rFonts w:ascii="Arial" w:eastAsia="Arial" w:hAnsi="Arial" w:cs="Arial"/>
                <w:sz w:val="20"/>
              </w:rPr>
              <w:tab/>
              <w:t>planowaniem cywilnym</w:t>
            </w:r>
          </w:p>
          <w:p w:rsidR="003A6BD4" w:rsidRDefault="00A355E9">
            <w:pPr>
              <w:ind w:left="5" w:right="-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 sytuacjach kryzysowych na rzecz ludności poszkodowanej w strefach zagrożeń.  Zapoznanie z regulacjami prawnymi dotyczącymi metod i form przygotowania  oraz prowadzenia ćwiczeń z zakresu zarządzania kryzysowego. Zapoznanie studentów z podstawami organizacji oraz przebiegiem działań podmiotów odpowiedzialnych za bezpieczeństwo w związku z sytuacjami kryzysowymi ćwiczeń dowódczo sztabowych oraz organizacją dowodzenia  w instytucjach współdziałających. </w:t>
            </w:r>
          </w:p>
        </w:tc>
      </w:tr>
      <w:tr w:rsidR="003A6BD4">
        <w:trPr>
          <w:trHeight w:val="498"/>
        </w:trPr>
        <w:tc>
          <w:tcPr>
            <w:tcW w:w="2626" w:type="dxa"/>
            <w:gridSpan w:val="2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1" w:type="dxa"/>
            <w:gridSpan w:val="3"/>
            <w:vMerge w:val="restart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82" w:type="dxa"/>
            <w:vMerge w:val="restart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355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ind w:righ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3A6BD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3A6BD4"/>
        </w:tc>
      </w:tr>
      <w:tr w:rsidR="003A6BD4">
        <w:trPr>
          <w:trHeight w:val="349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1446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BN2_W01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Student zna w pogłębionym stopniu zakres zarządzania  w tym procedury reagowania kryzysowego i planowania  w sytuacjach kryzysowych na rzecz ludności poszkodowanej w sytuacjach kryzysowych spowodowanych zagrożeniami o charakterze niemilitarnym;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Egzamin ustny  </w:t>
            </w:r>
          </w:p>
        </w:tc>
      </w:tr>
      <w:tr w:rsidR="003A6BD4">
        <w:trPr>
          <w:trHeight w:val="1433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WBN2_W03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right="98"/>
            </w:pPr>
            <w:r>
              <w:rPr>
                <w:rFonts w:ascii="Arial" w:eastAsia="Arial" w:hAnsi="Arial" w:cs="Arial"/>
                <w:sz w:val="20"/>
              </w:rPr>
              <w:t xml:space="preserve">Student klasyfikuje mechanizmy zmian zachodzących  w procesach funkcjonowania infrastruktury zarządzania kryzysowego i zna jej wpływ na elastyczność łańcucha logistycznego organizowanego na rzecz ludności poszkodowanej w sytuacjach kryzysowych;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Egzamin ustny </w:t>
            </w:r>
          </w:p>
        </w:tc>
      </w:tr>
      <w:tr w:rsidR="003A6BD4">
        <w:trPr>
          <w:trHeight w:val="2180"/>
        </w:trPr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lastRenderedPageBreak/>
              <w:t xml:space="preserve">BN2_W05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right="45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sposoby integracji  i synchronizacji działań podejmowanych w sytuacjach kryzysowych realizowanych we właściwym czasie, we właściwych miejscach, we właściwych (pożądanych, niezbędnych) ilościach oraz o właściwej jakości (we właściwej kondycji) w zmiennych warunkach zaistniałych sytuacji kryzysowych i w stanach nadzwyczajnych  i rozumie konieczność tych działań ;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Egzamin ustny </w:t>
            </w:r>
          </w:p>
        </w:tc>
      </w:tr>
      <w:tr w:rsidR="003A6BD4">
        <w:trPr>
          <w:trHeight w:val="348"/>
        </w:trPr>
        <w:tc>
          <w:tcPr>
            <w:tcW w:w="9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3A6BD4" w:rsidRDefault="003A6BD4">
      <w:pPr>
        <w:spacing w:after="0"/>
        <w:ind w:left="-1440" w:right="95"/>
      </w:pPr>
    </w:p>
    <w:tbl>
      <w:tblPr>
        <w:tblStyle w:val="TableGrid"/>
        <w:tblW w:w="9088" w:type="dxa"/>
        <w:tblInd w:w="-157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829"/>
        <w:gridCol w:w="422"/>
        <w:gridCol w:w="486"/>
        <w:gridCol w:w="1760"/>
        <w:gridCol w:w="2349"/>
        <w:gridCol w:w="2242"/>
      </w:tblGrid>
      <w:tr w:rsidR="003A6BD4">
        <w:trPr>
          <w:trHeight w:val="191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66"/>
            </w:pPr>
            <w:r>
              <w:rPr>
                <w:rFonts w:ascii="Arial" w:eastAsia="Arial" w:hAnsi="Arial" w:cs="Arial"/>
                <w:sz w:val="20"/>
              </w:rPr>
              <w:t xml:space="preserve">BN2_U04  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7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Student potrafi przeprowadzić analizę i ocenić zasady i normy etyczne kierowników grup biorących udział w działaniach związanych z planowaniem w sytuacjach kryzysowych, w wypracowaniu działań zespołu zarządzania kryzysowego na prowadzenie operacji kryzysowej w danej sytuacji wymagającej podjęcia decyzji;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Egzamin ustny </w:t>
            </w:r>
          </w:p>
        </w:tc>
      </w:tr>
      <w:tr w:rsidR="003A6BD4">
        <w:trPr>
          <w:trHeight w:val="119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BN2_U12  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Student wykorzystuje wiedzę o koncepcjach i metodach planowania w sytuacjach kryzysowych do rozwiązania nietypowych złożonych problemów z zakresu bezpieczeństwa narodowego;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Egzamin ustny </w:t>
            </w:r>
          </w:p>
        </w:tc>
      </w:tr>
      <w:tr w:rsidR="003A6BD4">
        <w:trPr>
          <w:trHeight w:val="331"/>
        </w:trPr>
        <w:tc>
          <w:tcPr>
            <w:tcW w:w="9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6BD4" w:rsidRDefault="00A355E9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16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BN2_K03  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P7S_KO  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spacing w:line="241" w:lineRule="auto"/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Student jest gotów do aktywnego uczestnictwa  w opracowaniu i wdrażaniu różnego rodzaju projektów społecznych z zakresu problematyki planowania  w sytuacjach kryzysowych.  </w:t>
            </w:r>
          </w:p>
          <w:p w:rsidR="003A6BD4" w:rsidRDefault="00A355E9">
            <w:pPr>
              <w:ind w:left="1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Egzamin ustny  </w:t>
            </w:r>
          </w:p>
        </w:tc>
      </w:tr>
      <w:tr w:rsidR="003A6BD4">
        <w:trPr>
          <w:trHeight w:val="164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BN2_K04  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P7S_KR  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 xml:space="preserve">Student jest gotów do podejmowania odpowiedzialnych decyzji  w zakresie przedsięwzięć odnoszących się do sposobu zabezpieczenia sytuacji kryzysowych w rejonach zagrożeń; procedur działań w poszczególnych fazach oraz ich skutków wyrażając swoją postawę w środowisku specjalistów i pośrednio modelując to podejście wśród innych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Egzamin ustny </w:t>
            </w:r>
          </w:p>
        </w:tc>
      </w:tr>
      <w:tr w:rsidR="003A6BD4">
        <w:trPr>
          <w:trHeight w:val="471"/>
        </w:trPr>
        <w:tc>
          <w:tcPr>
            <w:tcW w:w="9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3709"/>
        </w:trPr>
        <w:tc>
          <w:tcPr>
            <w:tcW w:w="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Stacjonarne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przygotowanie do ćwiczeń = 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3A6BD4" w:rsidRDefault="00A355E9" w:rsidP="00582D23">
            <w:pPr>
              <w:spacing w:line="274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3A6BD4" w:rsidRDefault="00A355E9" w:rsidP="00582D23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3A6BD4" w:rsidRDefault="00A355E9" w:rsidP="00582D23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3A6BD4" w:rsidRDefault="00A355E9" w:rsidP="00582D23">
            <w:r>
              <w:rPr>
                <w:rFonts w:ascii="Arial" w:eastAsia="Arial" w:hAnsi="Arial" w:cs="Arial"/>
                <w:b/>
                <w:sz w:val="20"/>
              </w:rPr>
              <w:t>w tym w ramach zajęć praktycznych: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18 h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28 h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25 h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2 h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582D23" w:rsidRDefault="00A355E9" w:rsidP="00582D23">
            <w:pPr>
              <w:spacing w:line="27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2 h </w:t>
            </w:r>
          </w:p>
          <w:p w:rsidR="003A6BD4" w:rsidRDefault="00A355E9" w:rsidP="00582D23">
            <w:pPr>
              <w:spacing w:line="274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3A6BD4" w:rsidRDefault="00A355E9" w:rsidP="00582D23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75 </w:t>
            </w:r>
          </w:p>
          <w:p w:rsidR="00582D23" w:rsidRDefault="00A355E9" w:rsidP="00582D23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3 </w:t>
            </w:r>
          </w:p>
          <w:p w:rsidR="003A6BD4" w:rsidRDefault="00A355E9" w:rsidP="00582D23"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33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-19"/>
            </w:pPr>
            <w:r>
              <w:rPr>
                <w:rFonts w:ascii="Arial" w:eastAsia="Arial" w:hAnsi="Arial" w:cs="Arial"/>
                <w:sz w:val="20"/>
              </w:rPr>
              <w:t xml:space="preserve"> Znajomość zasadniczych treści z tematyki </w:t>
            </w:r>
            <w:r>
              <w:rPr>
                <w:rFonts w:ascii="Arial" w:eastAsia="Arial" w:hAnsi="Arial" w:cs="Arial"/>
                <w:i/>
                <w:sz w:val="20"/>
              </w:rPr>
              <w:t>Zarządzanie kryzysowego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3A6BD4">
        <w:trPr>
          <w:trHeight w:val="429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TREŚCI </w:t>
            </w:r>
          </w:p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spacing w:after="79"/>
              <w:ind w:left="166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  </w:t>
            </w:r>
          </w:p>
          <w:p w:rsidR="003A6BD4" w:rsidRDefault="00A355E9">
            <w:pPr>
              <w:numPr>
                <w:ilvl w:val="0"/>
                <w:numId w:val="1"/>
              </w:numPr>
              <w:spacing w:after="97"/>
              <w:ind w:hanging="144"/>
            </w:pPr>
            <w:r>
              <w:rPr>
                <w:rFonts w:ascii="Arial" w:eastAsia="Arial" w:hAnsi="Arial" w:cs="Arial"/>
                <w:sz w:val="20"/>
              </w:rPr>
              <w:t xml:space="preserve">Zagrożenia. </w:t>
            </w:r>
          </w:p>
          <w:p w:rsidR="003A6BD4" w:rsidRDefault="00A355E9">
            <w:pPr>
              <w:numPr>
                <w:ilvl w:val="0"/>
                <w:numId w:val="1"/>
              </w:numPr>
              <w:spacing w:after="100"/>
              <w:ind w:hanging="144"/>
            </w:pPr>
            <w:r>
              <w:rPr>
                <w:rFonts w:ascii="Arial" w:eastAsia="Arial" w:hAnsi="Arial" w:cs="Arial"/>
                <w:sz w:val="20"/>
              </w:rPr>
              <w:t xml:space="preserve">System zarządzania kryzysowego w RP. </w:t>
            </w:r>
          </w:p>
          <w:p w:rsidR="003A6BD4" w:rsidRDefault="00A355E9">
            <w:pPr>
              <w:numPr>
                <w:ilvl w:val="0"/>
                <w:numId w:val="1"/>
              </w:numPr>
              <w:spacing w:after="73" w:line="287" w:lineRule="auto"/>
              <w:ind w:hanging="144"/>
            </w:pPr>
            <w:r>
              <w:rPr>
                <w:rFonts w:ascii="Arial" w:eastAsia="Arial" w:hAnsi="Arial" w:cs="Arial"/>
                <w:sz w:val="20"/>
              </w:rPr>
              <w:t xml:space="preserve">Zadania i obowiązki uczestników zarządzania kryzysowego wynikające  z siatki bezpieczeństwa.  </w:t>
            </w:r>
          </w:p>
          <w:p w:rsidR="003A6BD4" w:rsidRDefault="00A355E9">
            <w:pPr>
              <w:numPr>
                <w:ilvl w:val="0"/>
                <w:numId w:val="1"/>
              </w:numPr>
              <w:spacing w:after="97"/>
              <w:ind w:hanging="144"/>
            </w:pPr>
            <w:r>
              <w:rPr>
                <w:rFonts w:ascii="Arial" w:eastAsia="Arial" w:hAnsi="Arial" w:cs="Arial"/>
                <w:sz w:val="20"/>
              </w:rPr>
              <w:t xml:space="preserve">Procedury reagowania kryzysowego.  </w:t>
            </w:r>
          </w:p>
          <w:p w:rsidR="003A6BD4" w:rsidRDefault="00A355E9">
            <w:pPr>
              <w:numPr>
                <w:ilvl w:val="0"/>
                <w:numId w:val="1"/>
              </w:numPr>
              <w:spacing w:after="97"/>
              <w:ind w:hanging="144"/>
            </w:pPr>
            <w:r>
              <w:rPr>
                <w:rFonts w:ascii="Arial" w:eastAsia="Arial" w:hAnsi="Arial" w:cs="Arial"/>
                <w:sz w:val="20"/>
              </w:rPr>
              <w:t xml:space="preserve">Planowanie działań w zakresie ZK. </w:t>
            </w:r>
          </w:p>
          <w:p w:rsidR="003A6BD4" w:rsidRDefault="00A355E9">
            <w:pPr>
              <w:numPr>
                <w:ilvl w:val="0"/>
                <w:numId w:val="1"/>
              </w:numPr>
              <w:spacing w:after="71" w:line="289" w:lineRule="auto"/>
              <w:ind w:hanging="144"/>
            </w:pPr>
            <w:r>
              <w:rPr>
                <w:rFonts w:ascii="Arial" w:eastAsia="Arial" w:hAnsi="Arial" w:cs="Arial"/>
                <w:sz w:val="20"/>
              </w:rPr>
              <w:t xml:space="preserve">Tryb uruchamiania niezbędnych sił i środków, uczestniczących w realizacji planowanych przedsięwzięć na wypadek sytuacji kryzysowej.  </w:t>
            </w:r>
          </w:p>
          <w:p w:rsidR="003A6BD4" w:rsidRDefault="00A355E9">
            <w:pPr>
              <w:numPr>
                <w:ilvl w:val="0"/>
                <w:numId w:val="1"/>
              </w:numPr>
              <w:spacing w:after="73" w:line="284" w:lineRule="auto"/>
              <w:ind w:hanging="144"/>
            </w:pPr>
            <w:r>
              <w:rPr>
                <w:rFonts w:ascii="Arial" w:eastAsia="Arial" w:hAnsi="Arial" w:cs="Arial"/>
                <w:sz w:val="20"/>
              </w:rPr>
              <w:t xml:space="preserve">Współdziałanie między podmiotami uczestniczącymi w realizacji planowanych przedsięwzięć na wypadek sytuacji kryzysowej.  </w:t>
            </w:r>
          </w:p>
          <w:p w:rsidR="003A6BD4" w:rsidRDefault="00A355E9">
            <w:pPr>
              <w:numPr>
                <w:ilvl w:val="0"/>
                <w:numId w:val="1"/>
              </w:numPr>
              <w:spacing w:after="66"/>
              <w:ind w:hanging="144"/>
            </w:pPr>
            <w:r>
              <w:rPr>
                <w:rFonts w:ascii="Arial" w:eastAsia="Arial" w:hAnsi="Arial" w:cs="Arial"/>
                <w:sz w:val="20"/>
              </w:rPr>
              <w:t xml:space="preserve">Organizacja ćwiczeń z zakresu zarządzania kryzysowego </w:t>
            </w:r>
          </w:p>
          <w:p w:rsidR="003A6BD4" w:rsidRDefault="00A355E9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6BD4" w:rsidRDefault="00A355E9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dotyczy. </w:t>
            </w:r>
          </w:p>
        </w:tc>
      </w:tr>
      <w:tr w:rsidR="003A6BD4">
        <w:trPr>
          <w:trHeight w:val="51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A6BD4" w:rsidRDefault="00A355E9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A6BD4" w:rsidRDefault="00A355E9">
            <w:pPr>
              <w:ind w:left="34" w:right="5"/>
            </w:pPr>
            <w:r>
              <w:rPr>
                <w:rFonts w:ascii="Arial" w:eastAsia="Arial" w:hAnsi="Arial" w:cs="Arial"/>
                <w:sz w:val="20"/>
              </w:rPr>
              <w:t>K. Sienkiewicz-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Małyjurek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F. K.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Krynojewski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Zarządzanie kryzysowe w administracji publicznej, Warszawa 2016. </w:t>
            </w:r>
          </w:p>
        </w:tc>
      </w:tr>
      <w:tr w:rsidR="003A6BD4">
        <w:trPr>
          <w:trHeight w:val="458"/>
        </w:trPr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6BD4" w:rsidRDefault="00A355E9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6BD4" w:rsidRDefault="00A355E9">
            <w:pPr>
              <w:ind w:left="3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Anna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Kosieradzka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inni (red.), Planowanie cywilne: budowa planów zarządzania kryzysowego i planów ratowniczych, Warszawa 2020. </w:t>
            </w:r>
          </w:p>
        </w:tc>
      </w:tr>
      <w:tr w:rsidR="003A6BD4">
        <w:trPr>
          <w:trHeight w:val="458"/>
        </w:trPr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6BD4" w:rsidRDefault="003A6BD4"/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6BD4" w:rsidRDefault="00A355E9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6BD4" w:rsidRDefault="00A355E9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E. Nowak, Treningi i ćwiczenia sztabowe z zespołami zarządzania kryzysowego. Województwo, powiat, gmina, Warszawa 2022. </w:t>
            </w:r>
          </w:p>
        </w:tc>
      </w:tr>
      <w:tr w:rsidR="003A6BD4">
        <w:trPr>
          <w:trHeight w:val="215"/>
        </w:trPr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3A6BD4"/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6BD4" w:rsidRDefault="00A355E9">
            <w:pPr>
              <w:ind w:left="3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Ustawy, rozporządzenia związane z przedmiotem </w:t>
            </w:r>
          </w:p>
        </w:tc>
      </w:tr>
      <w:tr w:rsidR="003A6BD4">
        <w:trPr>
          <w:trHeight w:val="74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6BD4" w:rsidRDefault="00A355E9">
            <w:pPr>
              <w:ind w:left="5" w:firstLine="7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UZUPEŁNIAJĄCA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A6BD4" w:rsidRDefault="00A355E9">
            <w:pPr>
              <w:spacing w:after="8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  <w:p w:rsidR="003A6BD4" w:rsidRDefault="00A355E9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 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J.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Falecki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Organizacja gier decyzyjnych w zarządzaniu kryzysowym, Sosnowiec 2015.  </w:t>
            </w:r>
          </w:p>
          <w:p w:rsidR="003A6BD4" w:rsidRDefault="00A355E9">
            <w:r>
              <w:rPr>
                <w:rFonts w:ascii="Arial" w:eastAsia="Arial" w:hAnsi="Arial" w:cs="Arial"/>
                <w:sz w:val="20"/>
              </w:rPr>
              <w:t xml:space="preserve">W.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Kitler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(red.), Metodyka przygotowania i prowadzenia ćwiczeń podsystemu niemilitarnego w systemie obronnym RP, Warszawa 2006. </w:t>
            </w:r>
          </w:p>
        </w:tc>
      </w:tr>
      <w:tr w:rsidR="003A6BD4">
        <w:trPr>
          <w:trHeight w:val="689"/>
        </w:trPr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6BD4" w:rsidRDefault="003A6BD4"/>
        </w:tc>
        <w:tc>
          <w:tcPr>
            <w:tcW w:w="4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A6BD4" w:rsidRDefault="00A355E9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 </w:t>
            </w:r>
          </w:p>
        </w:tc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A6BD4" w:rsidRDefault="00A355E9">
            <w:r>
              <w:rPr>
                <w:rFonts w:ascii="Arial" w:eastAsia="Arial" w:hAnsi="Arial" w:cs="Arial"/>
                <w:color w:val="222222"/>
                <w:sz w:val="20"/>
              </w:rPr>
              <w:t xml:space="preserve">Christensen, T.,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Lægreid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, P., &amp;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Rykkja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, L. H. (2015). The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challenges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coordination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national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security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management–the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case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of the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terrorist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attack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Norway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International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</w:rPr>
              <w:t>Review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</w:rPr>
              <w:t>Administrative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</w:rPr>
              <w:t>Sciences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222222"/>
                <w:sz w:val="20"/>
              </w:rPr>
              <w:t>81</w:t>
            </w:r>
            <w:r>
              <w:rPr>
                <w:rFonts w:ascii="Arial" w:eastAsia="Arial" w:hAnsi="Arial" w:cs="Arial"/>
                <w:color w:val="222222"/>
                <w:sz w:val="20"/>
              </w:rPr>
              <w:t>(2), 352-372.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444"/>
        </w:trPr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3A6BD4"/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A6BD4" w:rsidRDefault="00A355E9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 </w:t>
            </w:r>
          </w:p>
        </w:tc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Bsoul-Kopowska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, M.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Crisis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management in the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national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2222"/>
                <w:sz w:val="20"/>
              </w:rPr>
              <w:t>security</w:t>
            </w:r>
            <w:proofErr w:type="spellEnd"/>
            <w:r>
              <w:rPr>
                <w:rFonts w:ascii="Arial" w:eastAsia="Arial" w:hAnsi="Arial" w:cs="Arial"/>
                <w:color w:val="222222"/>
                <w:sz w:val="20"/>
              </w:rPr>
              <w:t xml:space="preserve"> system. In </w:t>
            </w:r>
            <w:proofErr w:type="spellStart"/>
            <w:r>
              <w:rPr>
                <w:rFonts w:ascii="Arial" w:eastAsia="Arial" w:hAnsi="Arial" w:cs="Arial"/>
                <w:i/>
                <w:color w:val="222222"/>
                <w:sz w:val="20"/>
              </w:rPr>
              <w:t>ICoM</w:t>
            </w:r>
            <w:proofErr w:type="spellEnd"/>
            <w:r>
              <w:rPr>
                <w:rFonts w:ascii="Arial" w:eastAsia="Arial" w:hAnsi="Arial" w:cs="Arial"/>
                <w:i/>
                <w:color w:val="222222"/>
                <w:sz w:val="20"/>
              </w:rPr>
              <w:t xml:space="preserve"> 2018 8th International Conference On Management</w:t>
            </w:r>
            <w:r>
              <w:rPr>
                <w:rFonts w:ascii="Arial" w:eastAsia="Arial" w:hAnsi="Arial" w:cs="Arial"/>
                <w:color w:val="222222"/>
                <w:sz w:val="20"/>
              </w:rPr>
              <w:t xml:space="preserve"> (p. 116).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17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PUBLIKACJE </w:t>
            </w:r>
          </w:p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</w:p>
          <w:p w:rsidR="003A6BD4" w:rsidRDefault="00A355E9">
            <w:pPr>
              <w:ind w:left="7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ZWIĄZANE </w:t>
            </w:r>
          </w:p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Z TEMATYKĄ </w:t>
            </w:r>
          </w:p>
          <w:p w:rsidR="003A6BD4" w:rsidRDefault="00A355E9">
            <w:pPr>
              <w:spacing w:after="55"/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MODUŁU </w:t>
            </w:r>
          </w:p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BD4" w:rsidRDefault="00A355E9">
            <w:pPr>
              <w:spacing w:after="1205"/>
              <w:ind w:left="2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6BD4" w:rsidRDefault="00A355E9">
            <w:pPr>
              <w:ind w:left="2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6BD4" w:rsidRDefault="003A6BD4"/>
        </w:tc>
      </w:tr>
      <w:tr w:rsidR="003A6BD4">
        <w:trPr>
          <w:trHeight w:val="1376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</w:t>
            </w:r>
          </w:p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NAUCZANIA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6BD4" w:rsidRDefault="00A355E9">
            <w:pPr>
              <w:ind w:left="74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spacing w:after="32"/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  </w:t>
            </w:r>
          </w:p>
          <w:p w:rsidR="003A6BD4" w:rsidRDefault="00A355E9">
            <w:pPr>
              <w:tabs>
                <w:tab w:val="center" w:pos="411"/>
                <w:tab w:val="center" w:pos="3662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ćwiczenia, praca studentów w grupie, praca  z materiałami źródłowymi, dyskusja.   </w:t>
            </w:r>
          </w:p>
          <w:p w:rsidR="003A6BD4" w:rsidRDefault="00A355E9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3A6BD4" w:rsidRDefault="00A355E9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 </w:t>
            </w:r>
          </w:p>
        </w:tc>
      </w:tr>
      <w:tr w:rsidR="003A6BD4">
        <w:trPr>
          <w:trHeight w:val="739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74" w:righ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77" w:righ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Prezentacje multimedialne, autorskie szablony do gry decyzyjnej, materiały umieszczone na witrynach internetowych organów administracji publicznej z zakresu bezpieczeństwa publicznego i zarządzania kryzysowego.  </w:t>
            </w:r>
          </w:p>
        </w:tc>
      </w:tr>
      <w:tr w:rsidR="003A6BD4">
        <w:trPr>
          <w:trHeight w:val="497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>Projekt realizowany w grupach trzy osobowych – Opracowanie dokumentacji gry decyzyjnej oraz planu zarządzania kryzysowego;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A6BD4">
        <w:trPr>
          <w:trHeight w:val="1414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spacing w:after="38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</w:t>
            </w:r>
          </w:p>
          <w:p w:rsidR="003A6BD4" w:rsidRDefault="00A355E9">
            <w:pPr>
              <w:spacing w:after="41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WARUNKI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A6BD4" w:rsidRDefault="00A355E9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ZALICZENIA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4" w:rsidRDefault="00A355E9">
            <w:pPr>
              <w:spacing w:line="241" w:lineRule="auto"/>
              <w:ind w:left="77" w:right="5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Ćwiczenia zaliczane są na podstawie aktywnego udziału studenta (praca w grupie, udział w dyskusji, wyrażanie swoich poglądów i spostrzeżeń, recenzowanie publikacji zwartych i artykułów naukowych). dział we wszystkich zajęciach jest obowiązkowy. Usprawiedliwione nieobecności student ma obowiązek zaliczyć u prowadzącego ćwiczenie wg jego indywidualnych dyspozycji (poprzez sporządzenie pracy pisemnej, referatu, recenzji, prezentacji multimedialnej lub odpowiedzi ustanej). </w:t>
            </w:r>
          </w:p>
          <w:p w:rsidR="003A6BD4" w:rsidRDefault="00A355E9">
            <w:pPr>
              <w:ind w:left="77"/>
            </w:pPr>
            <w:r>
              <w:rPr>
                <w:rFonts w:ascii="Arial" w:eastAsia="Arial" w:hAnsi="Arial" w:cs="Arial"/>
                <w:sz w:val="20"/>
              </w:rPr>
              <w:t xml:space="preserve">Warunkiem uzyskania zaliczenia jest zdanie egzaminu ustnego.  </w:t>
            </w:r>
          </w:p>
        </w:tc>
      </w:tr>
    </w:tbl>
    <w:p w:rsidR="003A6BD4" w:rsidRDefault="00A355E9">
      <w:pPr>
        <w:spacing w:after="0"/>
        <w:ind w:left="-2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3A6BD4">
      <w:pgSz w:w="11906" w:h="16838"/>
      <w:pgMar w:top="128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E14AC"/>
    <w:multiLevelType w:val="hybridMultilevel"/>
    <w:tmpl w:val="981C0E58"/>
    <w:lvl w:ilvl="0" w:tplc="B372CAE2">
      <w:start w:val="1"/>
      <w:numFmt w:val="bullet"/>
      <w:lvlText w:val="•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8ABA9E">
      <w:start w:val="1"/>
      <w:numFmt w:val="bullet"/>
      <w:lvlText w:val="o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48C238">
      <w:start w:val="1"/>
      <w:numFmt w:val="bullet"/>
      <w:lvlText w:val="▪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984EF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C39B8">
      <w:start w:val="1"/>
      <w:numFmt w:val="bullet"/>
      <w:lvlText w:val="o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C85F7A">
      <w:start w:val="1"/>
      <w:numFmt w:val="bullet"/>
      <w:lvlText w:val="▪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2C6A92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841B6">
      <w:start w:val="1"/>
      <w:numFmt w:val="bullet"/>
      <w:lvlText w:val="o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121192">
      <w:start w:val="1"/>
      <w:numFmt w:val="bullet"/>
      <w:lvlText w:val="▪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D4"/>
    <w:rsid w:val="003A6BD4"/>
    <w:rsid w:val="00582D23"/>
    <w:rsid w:val="00A3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C5C4"/>
  <w15:docId w15:val="{6E9B5622-B325-4097-AAE0-9C2BB82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4</cp:revision>
  <dcterms:created xsi:type="dcterms:W3CDTF">2026-05-25T08:14:00Z</dcterms:created>
  <dcterms:modified xsi:type="dcterms:W3CDTF">2026-05-25T12:11:00Z</dcterms:modified>
</cp:coreProperties>
</file>