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802"/>
        <w:gridCol w:w="706"/>
        <w:gridCol w:w="1282"/>
        <w:gridCol w:w="1073"/>
        <w:gridCol w:w="2515"/>
        <w:gridCol w:w="1246"/>
      </w:tblGrid>
      <w:tr w:rsidR="00690DA5" w:rsidRPr="00690DA5" w:rsidTr="00690DA5">
        <w:trPr>
          <w:trHeight w:val="30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AKADEMIA WSB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Wydział w Krakowie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30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Kierunek studiów: BEZPIECZEŃSTWO NARODOWE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30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Przedmiot: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Cyberbezpieczeństwo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30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Profil kształcenia: praktyczny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30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Poziom kształcenia: studia II stopnia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5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Liczba godzin w semestrze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1 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2 </w:t>
            </w:r>
          </w:p>
        </w:tc>
      </w:tr>
      <w:tr w:rsidR="00690DA5" w:rsidRPr="00690DA5" w:rsidTr="00690DA5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II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III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IV </w:t>
            </w:r>
          </w:p>
        </w:tc>
      </w:tr>
      <w:tr w:rsidR="00690DA5" w:rsidRPr="00690DA5" w:rsidTr="00690DA5"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Studia stacjonarne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(w/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ćw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/lab/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Studia niestacjonarne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(w/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ćw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/lab/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/e)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16 w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JĘZYK PROWADZENIA PRZEDMIOTU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polski </w:t>
            </w:r>
          </w:p>
        </w:tc>
      </w:tr>
      <w:tr w:rsidR="00690DA5" w:rsidRPr="00690DA5" w:rsidTr="00690DA5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WYKŁADOWCA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ćwiczenia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CELE PRZEDMIOTU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Celem przedmiotu jest pogłębienie wiedzy studentów w zakresie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w ujęciu strategicznym, operacyjnym i prawnym, ze szczególnym uwzględnieniem: funkcjonowania systemów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na poziomie krajowym i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międzynarodowym,analizy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zagrożeń w cyberprzestrzeni w kontekście bezpieczeństwa państwa, zarządzania incydentami oraz budowania odporności, roli nowych technologii w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cyberbezpieczeństwie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 </w:t>
            </w:r>
          </w:p>
        </w:tc>
      </w:tr>
      <w:tr w:rsidR="00690DA5" w:rsidRPr="00690DA5" w:rsidTr="00690DA5">
        <w:trPr>
          <w:trHeight w:val="285"/>
        </w:trPr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Odniesienie do efektów uczenia się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Opis efektów uczenia się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Sposób weryfikacji efektu uczenia się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Efekt kierunkowy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PRK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DA5" w:rsidRPr="00690DA5" w:rsidRDefault="00690DA5" w:rsidP="0069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0DA5" w:rsidRPr="00690DA5" w:rsidTr="00690DA5">
        <w:trPr>
          <w:trHeight w:val="285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WIEDZA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BN2_W02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P7U_W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P7S_WG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1E7D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 zna</w:t>
            </w:r>
            <w:r w:rsidR="001E7DA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pogłębionym stopniu architekturę krajowego i międzynarodowego systemu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oraz rozumie  jego znaczenia dla bezpieczeństwa narodowego.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 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BN2_W11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P7U_W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P7S_WK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 zna regulacje prawne oraz standardy w zakresie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BN2_W10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P7S_WK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Zna zasady tworzenia i rozwoju różnych form działalnośc</w:t>
            </w:r>
            <w:bookmarkStart w:id="0" w:name="_GoBack"/>
            <w:bookmarkEnd w:id="0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 gospodarczej w warunkach gospodarki cyfrowej oraz rozumie znaczenie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dla zapewnienia ciągłości działania organizacji, ochrony danych i minimalizacji ryzyka w prowadzeniu działalności gospodarczej.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</w:t>
            </w:r>
          </w:p>
        </w:tc>
      </w:tr>
      <w:tr w:rsidR="00690DA5" w:rsidRPr="00690DA5" w:rsidTr="00690DA5">
        <w:trPr>
          <w:trHeight w:val="285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UMIEJĘTNOŚCI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BN2_U01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P7U_U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P7S_UW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 potrafi analizować i interpretować złożone incydenty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oraz ich skutki dla bezpieczeństwa państwa.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( pytania otwarte)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BN2_U05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P7U_U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P7S_UW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 potrafi projektować podstawowe elementy strategii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dla organizacji lub państwa i formułować rekomendacje dotyczące przeciwdziałania zagrożeniom cybernetycznym.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( pytania otwarte) </w:t>
            </w:r>
          </w:p>
        </w:tc>
      </w:tr>
      <w:tr w:rsidR="00690DA5" w:rsidRPr="00690DA5" w:rsidTr="00690DA5">
        <w:trPr>
          <w:trHeight w:val="285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KOMPETENCJE SPOŁECZNE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BN2_K01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P7U_K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P7S_KK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 jest gotów do krytycznej oceny  odbieranych  informacji dotyczących  identyfikowania zagrożeń informacyjnych. 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( pytania otwarte)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BN2_K05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P7U_K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P7S_KR </w:t>
            </w:r>
          </w:p>
        </w:tc>
        <w:tc>
          <w:tcPr>
            <w:tcW w:w="4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Student jest gotów do uznawania znaczenia odpowiedzialności za bezpieczeństwo informacji w organizacji i państwie.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Test pisemny ( pytania otwarte) </w:t>
            </w:r>
          </w:p>
        </w:tc>
      </w:tr>
      <w:tr w:rsidR="00690DA5" w:rsidRPr="00690DA5" w:rsidTr="00690DA5">
        <w:trPr>
          <w:trHeight w:val="420"/>
        </w:trPr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Nakład pracy studenta  (w godzinach dydaktycznych 1h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dyd</w:t>
            </w:r>
            <w:proofErr w:type="spellEnd"/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.=45 minut)**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ind w:left="600" w:hanging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70"/>
        </w:trPr>
        <w:tc>
          <w:tcPr>
            <w:tcW w:w="4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lastRenderedPageBreak/>
              <w:t>Stacjonarne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udział w wykładach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udział w ćwiczeniach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ćwiczeń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wykładu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egzaminu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realizacja zadań projektowych =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konsultacje=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e-learning =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zaliczenie/egzamin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inne  (określ jakie)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RAZEM: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Liczba punktów  ECTS: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ind w:left="600" w:hanging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 tym w ramach zajęć praktycznych:</w:t>
            </w:r>
            <w:r w:rsidRPr="00690D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\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Niestacjonarne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udział w wykładach = 16 h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udział w ćwiczeniach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ćwiczeń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wykładu = 30 h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przygotowanie do egzaminu = 12,5 h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realizacja zadań projektowych =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konsultacje= 2 h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e-learning =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zaliczenie/egzamin = 2 h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inne  (określ jakie) =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RAZEM: 62,5 h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Liczba punktów  ECTS: 2,5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 tym w ramach zajęć praktycznych: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WARUNKI WSTĘPNE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zaliczenie przedmiotu: </w:t>
            </w:r>
            <w:r w:rsidRPr="00690DA5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Identyfikacja kryminalistyczna pośrednia i bezpośrednia.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TREŚCI PRZEDMIOTU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podziałem na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ind w:left="1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Treści realizowane w formie bezpośredniej:  </w:t>
            </w:r>
          </w:p>
          <w:p w:rsidR="00690DA5" w:rsidRPr="00690DA5" w:rsidRDefault="00690DA5" w:rsidP="00690DA5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Wprowadzenie do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w ujęciu strategicznym </w:t>
            </w:r>
          </w:p>
          <w:p w:rsidR="00690DA5" w:rsidRPr="00690DA5" w:rsidRDefault="00690DA5" w:rsidP="00690DA5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System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państwa i UE  </w:t>
            </w:r>
          </w:p>
          <w:p w:rsidR="00690DA5" w:rsidRPr="00690DA5" w:rsidRDefault="00690DA5" w:rsidP="00690DA5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Zasady funkcjonowania i rozwoju działalności gospodarczej w gospodarce cyfrowej z uwzględnieniem roli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i ochrony danych. </w:t>
            </w:r>
          </w:p>
          <w:p w:rsidR="00690DA5" w:rsidRPr="00690DA5" w:rsidRDefault="00690DA5" w:rsidP="00690DA5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Cyberzagrożenia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i cyberwojna  </w:t>
            </w:r>
          </w:p>
          <w:p w:rsidR="00690DA5" w:rsidRPr="00690DA5" w:rsidRDefault="00690DA5" w:rsidP="00690DA5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Zarządzanie ryzykiem i incydentami   </w:t>
            </w:r>
          </w:p>
          <w:p w:rsidR="00690DA5" w:rsidRPr="00690DA5" w:rsidRDefault="00690DA5" w:rsidP="00690DA5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Ochrona infrastruktury krytycznej   </w:t>
            </w:r>
          </w:p>
          <w:p w:rsidR="00690DA5" w:rsidRPr="00690DA5" w:rsidRDefault="00690DA5" w:rsidP="00690DA5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Prawo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(PL, UE, międzynarodowe)  </w:t>
            </w:r>
          </w:p>
          <w:p w:rsidR="00690DA5" w:rsidRPr="00690DA5" w:rsidRDefault="00690DA5" w:rsidP="00690DA5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Nowe technologie w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cyberbezpieczeństwie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 </w:t>
            </w:r>
          </w:p>
          <w:p w:rsidR="00690DA5" w:rsidRPr="00690DA5" w:rsidRDefault="00690DA5" w:rsidP="00690DA5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Budowanie odporności cybernetycznej państwa (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resilience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  </w:t>
            </w:r>
          </w:p>
          <w:p w:rsidR="00690DA5" w:rsidRPr="00690DA5" w:rsidRDefault="00690DA5" w:rsidP="00690DA5">
            <w:pPr>
              <w:spacing w:after="0" w:line="240" w:lineRule="auto"/>
              <w:ind w:left="1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Treści realizowane w formie e-learning: -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LITERATURA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OBOWIĄZKOWA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J. Kulesza,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Międzynarodowe prawo Internetu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Poznań 2020 </w:t>
            </w:r>
          </w:p>
          <w:p w:rsidR="00690DA5" w:rsidRPr="00690DA5" w:rsidRDefault="00690DA5" w:rsidP="00690DA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W.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Ciemski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Cybersecurity</w:t>
            </w:r>
            <w:proofErr w:type="spellEnd"/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 w pytaniach i odpowiedziach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Warszawa 2024. </w:t>
            </w:r>
          </w:p>
          <w:p w:rsidR="00690DA5" w:rsidRPr="00690DA5" w:rsidRDefault="00690DA5" w:rsidP="00690DA5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S.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Gwoździewicz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K. Tomaszycki,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Prawne i społeczne aspekty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Warszawa 2017. </w:t>
            </w:r>
          </w:p>
          <w:p w:rsidR="00690DA5" w:rsidRPr="00690DA5" w:rsidRDefault="00690DA5" w:rsidP="00690DA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Dyrektywa (UE) 2022/2555 (NIS2).  </w:t>
            </w:r>
          </w:p>
          <w:p w:rsidR="00690DA5" w:rsidRPr="00690DA5" w:rsidRDefault="00690DA5" w:rsidP="00690DA5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ISO/IEC 27001:2022 – Information Security Management Systems.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NIST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Cybersecurity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Framework 2.0, 2024.  </w:t>
            </w:r>
          </w:p>
          <w:p w:rsidR="00690DA5" w:rsidRPr="00690DA5" w:rsidRDefault="00690DA5" w:rsidP="00690DA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60" w:firstLine="0"/>
              <w:jc w:val="both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Polityka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 RP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/ Krajowy System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LITERATURA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UZUPEŁNIAJĄCA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(w tym min. 2 pozycje w języku angielskim; publikacje książkowe lub artykuły)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Chałubińska-</w:t>
            </w:r>
            <w:proofErr w:type="spellStart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Jentkiewicz</w:t>
            </w:r>
            <w:proofErr w:type="spellEnd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, K. (2025).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Cyberbezpieczeństwo</w:t>
            </w:r>
            <w:proofErr w:type="spellEnd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–zagadnienia definicyjne.</w:t>
            </w:r>
            <w:r w:rsidRPr="00690DA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 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Cybersecurity</w:t>
            </w:r>
            <w:proofErr w:type="spellEnd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 and Law</w:t>
            </w: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,</w:t>
            </w:r>
            <w:r w:rsidRPr="00690DA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 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13</w:t>
            </w: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.</w:t>
            </w: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J. Farooq, Q. Zhu,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US" w:eastAsia="pl-PL"/>
              </w:rPr>
              <w:t>Cyber Resilience in Next-Generation Networks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, 2025.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R. Howard,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US" w:eastAsia="pl-PL"/>
              </w:rPr>
              <w:t>Cybersecurity First Principles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, 2025.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en-US" w:eastAsia="pl-PL"/>
              </w:rPr>
              <w:t>Khan, M. I.,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en-US" w:eastAsia="pl-PL"/>
              </w:rPr>
              <w:t>Arif</w:t>
            </w:r>
            <w:proofErr w:type="spellEnd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en-US" w:eastAsia="pl-PL"/>
              </w:rPr>
              <w:t>, A., &amp; Khan, A. R. A. (2024). The most recent advances and uses of AI in cybersecurity.</w:t>
            </w:r>
            <w:r w:rsidRPr="00690DA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US" w:eastAsia="pl-PL"/>
              </w:rPr>
              <w:t> 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BULLET: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Jurnal</w:t>
            </w:r>
            <w:proofErr w:type="spellEnd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Multidisiplin</w:t>
            </w:r>
            <w:proofErr w:type="spellEnd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Ilmu</w:t>
            </w:r>
            <w:proofErr w:type="spellEnd"/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,</w:t>
            </w:r>
            <w:r w:rsidRPr="00690DA5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 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color w:val="222222"/>
                <w:sz w:val="20"/>
                <w:szCs w:val="20"/>
                <w:shd w:val="clear" w:color="auto" w:fill="FFFFFF"/>
                <w:lang w:eastAsia="pl-PL"/>
              </w:rPr>
              <w:t>3</w:t>
            </w: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eastAsia="pl-PL"/>
              </w:rPr>
              <w:t>(4), 566-578.</w:t>
            </w:r>
            <w:r w:rsidRPr="00690DA5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PUBLIKACJE NAUKOWE OSÓB PROWADZĄCYCH ZAJĘCIA ZWIĄZANE Z TEMATYKĄ MODUŁU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sym w:font="Symbol" w:char="F0B7"/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 K. Mączka, „Dyrektywa NIS2 jako wytyczna do wdrożenia systemu zarządzania bezpieczeństwem informacji”,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Ochrona Ludności i Dziedzictwa Kulturowego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2024.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sym w:font="Symbol" w:char="F0B7"/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  K.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Jędrasiak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, R.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Wolański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, „An image analysis algorithm for detecting modified content on the Internet against cybercrime”,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US" w:eastAsia="pl-PL"/>
              </w:rPr>
              <w:t>Safety &amp; Fire Technology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en-US" w:eastAsia="pl-PL"/>
              </w:rPr>
              <w:t>, 2024. 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sym w:font="Symbol" w:char="F0B7"/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K. Jędrasiak, „Analiza </w:t>
            </w:r>
            <w:proofErr w:type="spellStart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cyberzagrożeń</w:t>
            </w:r>
            <w:proofErr w:type="spellEnd"/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współczesnych kanałów komunikacyjnych”, w: </w:t>
            </w:r>
            <w:r w:rsidRPr="00690DA5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pl-PL"/>
              </w:rPr>
              <w:t>Horyzonty sztucznej inteligencji a Przemysł 5.0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2025.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METODY NAUCZANIA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podziałem na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formie bezpośredniej: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  <w:r w:rsidRPr="00690D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Konwersatorium.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2.</w:t>
            </w:r>
            <w:r w:rsidRPr="00690D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Dyskusja dydaktyczna.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</w:t>
            </w:r>
            <w:r w:rsidRPr="00690D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Prezentacje multimedialne.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4.</w:t>
            </w:r>
            <w:r w:rsidRPr="00690D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Analiza przypadków.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formie e-learning: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lastRenderedPageBreak/>
              <w:t>POMOCE NAUKOWE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PROJEKT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(o ile jest realizowany w ramach modułu zajęć)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sv-SE" w:eastAsia="pl-PL"/>
              </w:rPr>
              <w:t>Cel projektu: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sv-SE" w:eastAsia="pl-PL"/>
              </w:rPr>
              <w:t>Temat projektu: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val="sv-SE" w:eastAsia="pl-PL"/>
              </w:rPr>
              <w:t>Forma projektu: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90DA5" w:rsidRPr="00690DA5" w:rsidTr="00690DA5">
        <w:trPr>
          <w:trHeight w:val="28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FORMA  I WARUNKI ZALICZENIA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 podziałem na 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zajęcia w formie bezpośredniej i e-learning) </w:t>
            </w:r>
          </w:p>
          <w:p w:rsidR="00690DA5" w:rsidRPr="00690DA5" w:rsidRDefault="00690DA5" w:rsidP="00690D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DA5" w:rsidRPr="00690DA5" w:rsidRDefault="00690DA5" w:rsidP="00690D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DA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Formą zaliczenia wykładu jest zaliczenie testu pisemnego złożonego z pytań wielokrotnego wyboru, na dopasowanie, prawda/fałsz oraz otwartych.   </w:t>
            </w:r>
          </w:p>
        </w:tc>
      </w:tr>
    </w:tbl>
    <w:p w:rsidR="00690DA5" w:rsidRPr="00690DA5" w:rsidRDefault="00690DA5" w:rsidP="00690D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90DA5">
        <w:rPr>
          <w:rFonts w:ascii="Arial Narrow" w:eastAsia="Times New Roman" w:hAnsi="Arial Narrow" w:cs="Segoe UI"/>
          <w:i/>
          <w:iCs/>
          <w:sz w:val="20"/>
          <w:szCs w:val="20"/>
          <w:lang w:eastAsia="pl-PL"/>
        </w:rPr>
        <w:t>* W-wykład, </w:t>
      </w:r>
      <w:proofErr w:type="spellStart"/>
      <w:r w:rsidRPr="00690DA5">
        <w:rPr>
          <w:rFonts w:ascii="Arial Narrow" w:eastAsia="Times New Roman" w:hAnsi="Arial Narrow" w:cs="Segoe UI"/>
          <w:i/>
          <w:iCs/>
          <w:sz w:val="20"/>
          <w:szCs w:val="20"/>
          <w:lang w:eastAsia="pl-PL"/>
        </w:rPr>
        <w:t>ćw</w:t>
      </w:r>
      <w:proofErr w:type="spellEnd"/>
      <w:r w:rsidRPr="00690DA5">
        <w:rPr>
          <w:rFonts w:ascii="Arial Narrow" w:eastAsia="Times New Roman" w:hAnsi="Arial Narrow" w:cs="Segoe UI"/>
          <w:i/>
          <w:iCs/>
          <w:sz w:val="20"/>
          <w:szCs w:val="20"/>
          <w:lang w:eastAsia="pl-PL"/>
        </w:rPr>
        <w:t>- ćwiczenia, lab- laboratorium, pro- projekt, e- e-learning</w:t>
      </w:r>
      <w:r w:rsidRPr="00690DA5">
        <w:rPr>
          <w:rFonts w:ascii="Arial Narrow" w:eastAsia="Times New Roman" w:hAnsi="Arial Narrow" w:cs="Segoe UI"/>
          <w:sz w:val="20"/>
          <w:szCs w:val="20"/>
          <w:lang w:eastAsia="pl-PL"/>
        </w:rPr>
        <w:t> </w:t>
      </w:r>
    </w:p>
    <w:p w:rsidR="00690DA5" w:rsidRPr="00690DA5" w:rsidRDefault="00690DA5" w:rsidP="00690DA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90DA5">
        <w:rPr>
          <w:rFonts w:ascii="Arial Narrow" w:eastAsia="Times New Roman" w:hAnsi="Arial Narrow" w:cs="Segoe UI"/>
          <w:sz w:val="20"/>
          <w:szCs w:val="20"/>
          <w:lang w:eastAsia="pl-PL"/>
        </w:rPr>
        <w:t> </w:t>
      </w:r>
    </w:p>
    <w:p w:rsidR="000E0112" w:rsidRDefault="000E0112"/>
    <w:sectPr w:rsidR="000E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CBF"/>
    <w:multiLevelType w:val="multilevel"/>
    <w:tmpl w:val="5F96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F0A5A"/>
    <w:multiLevelType w:val="multilevel"/>
    <w:tmpl w:val="8C5E5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152"/>
    <w:multiLevelType w:val="multilevel"/>
    <w:tmpl w:val="CBD6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58EE"/>
    <w:multiLevelType w:val="multilevel"/>
    <w:tmpl w:val="F9220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D6DC1"/>
    <w:multiLevelType w:val="multilevel"/>
    <w:tmpl w:val="95DCC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D7459"/>
    <w:multiLevelType w:val="multilevel"/>
    <w:tmpl w:val="8AD6CA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956FE"/>
    <w:multiLevelType w:val="multilevel"/>
    <w:tmpl w:val="369EC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027E5"/>
    <w:multiLevelType w:val="multilevel"/>
    <w:tmpl w:val="480A05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7469B"/>
    <w:multiLevelType w:val="multilevel"/>
    <w:tmpl w:val="B300BD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8294C"/>
    <w:multiLevelType w:val="multilevel"/>
    <w:tmpl w:val="E9CCC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0682E"/>
    <w:multiLevelType w:val="multilevel"/>
    <w:tmpl w:val="03808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050F3"/>
    <w:multiLevelType w:val="multilevel"/>
    <w:tmpl w:val="86304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D0B46"/>
    <w:multiLevelType w:val="multilevel"/>
    <w:tmpl w:val="5D2A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D722C"/>
    <w:multiLevelType w:val="multilevel"/>
    <w:tmpl w:val="C7102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91DC6"/>
    <w:multiLevelType w:val="multilevel"/>
    <w:tmpl w:val="DEC4B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72CDB"/>
    <w:multiLevelType w:val="multilevel"/>
    <w:tmpl w:val="F1E0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E799E"/>
    <w:multiLevelType w:val="multilevel"/>
    <w:tmpl w:val="FFF2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646A50"/>
    <w:multiLevelType w:val="multilevel"/>
    <w:tmpl w:val="A9CCA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4E5FA1"/>
    <w:multiLevelType w:val="multilevel"/>
    <w:tmpl w:val="D1D69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F66DA"/>
    <w:multiLevelType w:val="multilevel"/>
    <w:tmpl w:val="153872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6"/>
  </w:num>
  <w:num w:numId="6">
    <w:abstractNumId w:val="19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18"/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A5"/>
    <w:rsid w:val="000E0112"/>
    <w:rsid w:val="001E7DA3"/>
    <w:rsid w:val="006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A671"/>
  <w15:chartTrackingRefBased/>
  <w15:docId w15:val="{41A33126-5D33-4470-BB90-9DAB311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9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90DA5"/>
  </w:style>
  <w:style w:type="character" w:customStyle="1" w:styleId="eop">
    <w:name w:val="eop"/>
    <w:basedOn w:val="Domylnaczcionkaakapitu"/>
    <w:rsid w:val="00690DA5"/>
  </w:style>
  <w:style w:type="character" w:customStyle="1" w:styleId="tabchar">
    <w:name w:val="tabchar"/>
    <w:basedOn w:val="Domylnaczcionkaakapitu"/>
    <w:rsid w:val="0069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2</cp:revision>
  <dcterms:created xsi:type="dcterms:W3CDTF">2026-05-21T13:42:00Z</dcterms:created>
  <dcterms:modified xsi:type="dcterms:W3CDTF">2026-05-25T11:27:00Z</dcterms:modified>
</cp:coreProperties>
</file>