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B92" w:rsidRDefault="00814797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-15239</wp:posOffset>
                </wp:positionH>
                <wp:positionV relativeFrom="page">
                  <wp:posOffset>926196</wp:posOffset>
                </wp:positionV>
                <wp:extent cx="28840" cy="118710"/>
                <wp:effectExtent l="0" t="0" r="0" b="0"/>
                <wp:wrapTopAndBottom/>
                <wp:docPr id="9199" name="Group 9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0" cy="118710"/>
                          <a:chOff x="0" y="0"/>
                          <a:chExt cx="28840" cy="1187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8357" cy="15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4B92" w:rsidRDefault="0081479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99" o:spid="_x0000_s1026" style="position:absolute;left:0;text-align:left;margin-left:-1.2pt;margin-top:72.95pt;width:2.25pt;height:9.35pt;z-index:251658240;mso-position-horizontal-relative:page;mso-position-vertical-relative:page" coordsize="28840,118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">
                <v:rect id="Rectangle 6" o:spid="_x0000_s1027" style="position:absolute;width:38357;height:157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04B92" w:rsidRDefault="0081479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9245" w:type="dxa"/>
        <w:tblInd w:w="-181" w:type="dxa"/>
        <w:tblCellMar>
          <w:top w:w="73" w:type="dxa"/>
        </w:tblCellMar>
        <w:tblLook w:val="04A0" w:firstRow="1" w:lastRow="0" w:firstColumn="1" w:lastColumn="0" w:noHBand="0" w:noVBand="1"/>
      </w:tblPr>
      <w:tblGrid>
        <w:gridCol w:w="1589"/>
        <w:gridCol w:w="1148"/>
        <w:gridCol w:w="542"/>
        <w:gridCol w:w="1917"/>
        <w:gridCol w:w="1968"/>
        <w:gridCol w:w="2081"/>
      </w:tblGrid>
      <w:tr w:rsidR="00304B92">
        <w:trPr>
          <w:trHeight w:val="496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04B92" w:rsidRDefault="00814797">
            <w:pPr>
              <w:ind w:lef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304B92" w:rsidRDefault="00814797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Wydział w Krakowie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329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>Przedmiot: Krajowy system zarządzania kryzysowego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331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329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352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</w:tr>
      <w:tr w:rsidR="00304B92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304B92"/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 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 </w:t>
            </w:r>
          </w:p>
        </w:tc>
      </w:tr>
      <w:tr w:rsidR="00304B92">
        <w:trPr>
          <w:trHeight w:val="76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Studia stacjonarne  </w:t>
            </w: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92" w:rsidRDefault="00814797">
            <w:pPr>
              <w:ind w:left="14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4B92" w:rsidRDefault="00814797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92" w:rsidRDefault="00814797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92" w:rsidRDefault="00814797">
            <w:pPr>
              <w:ind w:left="9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74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Studia niestacjonarne  </w:t>
            </w: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92" w:rsidRDefault="00814797">
            <w:pPr>
              <w:ind w:left="14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4B92" w:rsidRDefault="00814797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18ćw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92" w:rsidRDefault="00814797">
            <w:pPr>
              <w:ind w:left="1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92" w:rsidRDefault="00814797">
            <w:pPr>
              <w:ind w:left="1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304B92">
        <w:trPr>
          <w:trHeight w:val="33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>WYKŁADOWCA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304B92">
            <w:pPr>
              <w:ind w:left="73"/>
            </w:pPr>
          </w:p>
        </w:tc>
      </w:tr>
      <w:tr w:rsidR="00304B92">
        <w:trPr>
          <w:trHeight w:val="36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3"/>
            </w:pPr>
            <w:r>
              <w:rPr>
                <w:rFonts w:ascii="Arial" w:eastAsia="Arial" w:hAnsi="Arial" w:cs="Arial"/>
                <w:sz w:val="20"/>
              </w:rPr>
              <w:t xml:space="preserve">ćwiczenia </w:t>
            </w:r>
          </w:p>
        </w:tc>
      </w:tr>
      <w:tr w:rsidR="00304B92">
        <w:trPr>
          <w:trHeight w:val="102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</w:t>
            </w:r>
          </w:p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spacing w:after="1"/>
              <w:ind w:left="73"/>
            </w:pPr>
            <w:r>
              <w:rPr>
                <w:rFonts w:ascii="Arial" w:eastAsia="Arial" w:hAnsi="Arial" w:cs="Arial"/>
                <w:sz w:val="20"/>
              </w:rPr>
              <w:t xml:space="preserve">Przekazanie wiedzy o zarządzaniu w obszarze bezpieczeństwa oraz krajowym systemie zarządzania kryzysowego, zwracając uwagę na  teorię i prawne podstawy działalności zarządczej oraz zarządzanie w sytuacjach kryzysowych na różnych szczeblach administracji publicznej.  </w:t>
            </w:r>
          </w:p>
          <w:p w:rsidR="00304B92" w:rsidRDefault="00814797">
            <w:pPr>
              <w:ind w:left="73"/>
            </w:pPr>
            <w:r>
              <w:rPr>
                <w:rFonts w:ascii="Arial" w:eastAsia="Arial" w:hAnsi="Arial" w:cs="Arial"/>
                <w:sz w:val="20"/>
              </w:rPr>
              <w:t xml:space="preserve">Zapoznanie studentów z zasadami organizacji i kierowania bezpieczeństwem. </w:t>
            </w:r>
          </w:p>
        </w:tc>
      </w:tr>
      <w:tr w:rsidR="00304B92">
        <w:trPr>
          <w:trHeight w:val="530"/>
        </w:trPr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ind w:left="86"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338"/>
        </w:trPr>
        <w:tc>
          <w:tcPr>
            <w:tcW w:w="1510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ind w:left="7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304B9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304B92"/>
        </w:tc>
      </w:tr>
      <w:tr w:rsidR="00304B92">
        <w:trPr>
          <w:trHeight w:val="349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54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BN2_W01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3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6"/>
            </w:pPr>
            <w:r>
              <w:rPr>
                <w:rFonts w:ascii="Arial" w:eastAsia="Arial" w:hAnsi="Arial" w:cs="Arial"/>
                <w:sz w:val="20"/>
              </w:rPr>
              <w:t xml:space="preserve">zna w pogłębionym stopniu zasady zarządzania kryzysowego i rodzaje zagrożeń kryzysowych 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6"/>
            </w:pPr>
            <w:r>
              <w:rPr>
                <w:rFonts w:ascii="Arial" w:eastAsia="Arial" w:hAnsi="Arial" w:cs="Arial"/>
                <w:sz w:val="20"/>
              </w:rPr>
              <w:t xml:space="preserve">Kolokwium - test; </w:t>
            </w:r>
          </w:p>
        </w:tc>
      </w:tr>
      <w:tr w:rsidR="00304B92">
        <w:trPr>
          <w:trHeight w:val="84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BN2_W02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3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6"/>
            </w:pPr>
            <w:r>
              <w:rPr>
                <w:rFonts w:ascii="Arial" w:eastAsia="Arial" w:hAnsi="Arial" w:cs="Arial"/>
                <w:sz w:val="20"/>
              </w:rPr>
              <w:t xml:space="preserve">zna w pogłębionym stopniu zasady oraz podstawy prawne funkcjonowania krajowego systemu zarządzania kryzysowego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6"/>
            </w:pPr>
            <w:r>
              <w:rPr>
                <w:rFonts w:ascii="Arial" w:eastAsia="Arial" w:hAnsi="Arial" w:cs="Arial"/>
                <w:sz w:val="20"/>
              </w:rPr>
              <w:t xml:space="preserve">Kolokwium - test; </w:t>
            </w:r>
          </w:p>
        </w:tc>
      </w:tr>
      <w:tr w:rsidR="00304B92">
        <w:trPr>
          <w:trHeight w:val="348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517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BN2_U02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3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6"/>
            </w:pPr>
            <w:r>
              <w:rPr>
                <w:rFonts w:ascii="Arial" w:eastAsia="Arial" w:hAnsi="Arial" w:cs="Arial"/>
                <w:sz w:val="20"/>
              </w:rPr>
              <w:t xml:space="preserve">potrafi analizować i ocenić sytuacje kryzysowe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6"/>
            </w:pPr>
            <w:r>
              <w:rPr>
                <w:rFonts w:ascii="Arial" w:eastAsia="Arial" w:hAnsi="Arial" w:cs="Arial"/>
                <w:sz w:val="20"/>
              </w:rPr>
              <w:t xml:space="preserve">Kolokwium - test; </w:t>
            </w:r>
          </w:p>
        </w:tc>
      </w:tr>
      <w:tr w:rsidR="00304B92">
        <w:trPr>
          <w:trHeight w:val="51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BN2_U05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3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6" w:right="181"/>
            </w:pPr>
            <w:r>
              <w:rPr>
                <w:rFonts w:ascii="Arial" w:eastAsia="Arial" w:hAnsi="Arial" w:cs="Arial"/>
                <w:sz w:val="20"/>
              </w:rPr>
              <w:t xml:space="preserve">posiada umiejętność swobodnego dokonywania porównań między sytuacjami kryzysowymi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66"/>
            </w:pPr>
            <w:r>
              <w:rPr>
                <w:rFonts w:ascii="Arial" w:eastAsia="Arial" w:hAnsi="Arial" w:cs="Arial"/>
                <w:sz w:val="20"/>
              </w:rPr>
              <w:t xml:space="preserve">Kolokwium - test </w:t>
            </w:r>
          </w:p>
        </w:tc>
      </w:tr>
      <w:tr w:rsidR="00304B92">
        <w:trPr>
          <w:trHeight w:val="94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BN2_U03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8" w:right="247"/>
            </w:pPr>
            <w:r>
              <w:rPr>
                <w:rFonts w:ascii="Arial" w:eastAsia="Arial" w:hAnsi="Arial" w:cs="Arial"/>
                <w:sz w:val="20"/>
              </w:rPr>
              <w:t xml:space="preserve">potrafi ocenić zadania i rolę instytucji odpowiedzialnych za ochronę ludności w kraju oraz krajowego systemu zarządzania kryzysowego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Kolokwium - test </w:t>
            </w:r>
          </w:p>
        </w:tc>
      </w:tr>
      <w:tr w:rsidR="00304B92">
        <w:trPr>
          <w:trHeight w:val="1196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BN2_U12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8" w:right="211"/>
            </w:pPr>
            <w:r>
              <w:rPr>
                <w:rFonts w:ascii="Arial" w:eastAsia="Arial" w:hAnsi="Arial" w:cs="Arial"/>
                <w:sz w:val="20"/>
              </w:rPr>
              <w:t xml:space="preserve">wykorzystuje wiedzę o koncepcjach i metodach organizacji oraz zarządzania strukturami podmiotów bezpieczeństwa do rozwiązania nietypowych złożonych problemów o charakterze praktycznym z zakresu zarządzania kryzysowego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Kolokwium - test </w:t>
            </w:r>
          </w:p>
        </w:tc>
      </w:tr>
      <w:tr w:rsidR="00304B92">
        <w:trPr>
          <w:trHeight w:val="331"/>
        </w:trPr>
        <w:tc>
          <w:tcPr>
            <w:tcW w:w="9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4B92" w:rsidRDefault="00814797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>
        <w:trPr>
          <w:trHeight w:val="72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BN2_K02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P7S_KO 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jest otwarty na poglądy innych i skłonny do podjęcia dyskusji na tematy związane z zarządzaniem kryzysowym w obszarze bezpieczeństwa narodowego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-19" w:firstLine="22"/>
            </w:pPr>
            <w:r>
              <w:rPr>
                <w:rFonts w:ascii="Arial" w:eastAsia="Arial" w:hAnsi="Arial" w:cs="Arial"/>
                <w:sz w:val="20"/>
              </w:rPr>
              <w:t xml:space="preserve">Analiza przypadków na  zajęciach </w:t>
            </w:r>
          </w:p>
        </w:tc>
      </w:tr>
      <w:tr w:rsidR="00304B92">
        <w:trPr>
          <w:trHeight w:val="71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BN2_K07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P7S_KK 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jest gotów do uznawania znaczenia wiedzy w rozwiązywaniu problemów praktycznych i poznawczych z zarządzania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Analiza przypadków na zajęciach </w:t>
            </w:r>
          </w:p>
        </w:tc>
      </w:tr>
    </w:tbl>
    <w:p w:rsidR="00304B92" w:rsidRDefault="00304B92">
      <w:pPr>
        <w:spacing w:after="0"/>
        <w:ind w:left="-1440" w:right="10466"/>
      </w:pPr>
    </w:p>
    <w:tbl>
      <w:tblPr>
        <w:tblStyle w:val="TableGrid"/>
        <w:tblW w:w="6177" w:type="dxa"/>
        <w:tblInd w:w="-182" w:type="dxa"/>
        <w:tblCellMar>
          <w:top w:w="73" w:type="dxa"/>
        </w:tblCellMar>
        <w:tblLook w:val="04A0" w:firstRow="1" w:lastRow="0" w:firstColumn="1" w:lastColumn="0" w:noHBand="0" w:noVBand="1"/>
      </w:tblPr>
      <w:tblGrid>
        <w:gridCol w:w="1552"/>
        <w:gridCol w:w="847"/>
        <w:gridCol w:w="2004"/>
        <w:gridCol w:w="3306"/>
        <w:gridCol w:w="1489"/>
      </w:tblGrid>
      <w:tr w:rsidR="00304B92" w:rsidTr="00814797">
        <w:trPr>
          <w:trHeight w:val="701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304B92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304B92"/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kryzysowego i w przypadku trudności zasięgania opinii ekspertów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304B92"/>
        </w:tc>
      </w:tr>
      <w:tr w:rsidR="00304B92" w:rsidTr="00814797">
        <w:trPr>
          <w:trHeight w:val="460"/>
        </w:trPr>
        <w:tc>
          <w:tcPr>
            <w:tcW w:w="6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 w:rsidTr="00814797">
        <w:trPr>
          <w:trHeight w:val="3914"/>
        </w:trPr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 realizacja zadań projektowych =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inne praca własna =  </w:t>
            </w:r>
          </w:p>
          <w:p w:rsidR="00304B92" w:rsidRDefault="00814797" w:rsidP="00553675">
            <w:pPr>
              <w:spacing w:line="277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304B92" w:rsidRDefault="00814797" w:rsidP="00553675">
            <w:r>
              <w:rPr>
                <w:rFonts w:ascii="Arial" w:eastAsia="Arial" w:hAnsi="Arial" w:cs="Arial"/>
                <w:b/>
                <w:sz w:val="20"/>
              </w:rPr>
              <w:t xml:space="preserve"> Liczba punktów ECTS:  w tym w ramach zajęć kształtujących umiejętności praktyczne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18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19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=21,5 realizacja zadań projektowych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 = 2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 </w:t>
            </w:r>
          </w:p>
          <w:p w:rsidR="00553675" w:rsidRDefault="00814797" w:rsidP="00553675">
            <w:pPr>
              <w:spacing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2 </w:t>
            </w:r>
          </w:p>
          <w:p w:rsidR="00304B92" w:rsidRDefault="00814797" w:rsidP="00553675">
            <w:pPr>
              <w:spacing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inne praca własna =  </w:t>
            </w:r>
          </w:p>
          <w:p w:rsidR="00304B92" w:rsidRDefault="00814797" w:rsidP="00553675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62,5 </w:t>
            </w:r>
          </w:p>
          <w:p w:rsidR="00553675" w:rsidRDefault="00814797" w:rsidP="00553675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ECTS: 2,5 </w:t>
            </w:r>
          </w:p>
          <w:p w:rsidR="00304B92" w:rsidRDefault="00814797" w:rsidP="00553675">
            <w:pPr>
              <w:jc w:val="both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>w tym w ramach zajęć kształtujących umiejętności praktyczne: 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 w:rsidTr="00814797">
        <w:trPr>
          <w:trHeight w:val="48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right="2240"/>
            </w:pPr>
            <w:r>
              <w:rPr>
                <w:rFonts w:ascii="Arial" w:eastAsia="Arial" w:hAnsi="Arial" w:cs="Arial"/>
                <w:sz w:val="20"/>
              </w:rPr>
              <w:t xml:space="preserve">  Wiedza o organizacji państwa, kompetencji organów publicznych     Wiedza o podstawach bezpieczeństwa państwa </w:t>
            </w:r>
          </w:p>
        </w:tc>
      </w:tr>
      <w:tr w:rsidR="00304B92" w:rsidTr="00814797">
        <w:trPr>
          <w:trHeight w:val="285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TREŚCI </w:t>
            </w:r>
          </w:p>
          <w:p w:rsidR="00304B92" w:rsidRDefault="00814797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Rodzaje zagrożeń kryzysowych. </w:t>
            </w:r>
          </w:p>
          <w:p w:rsidR="00304B92" w:rsidRDefault="00814797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Kryzys i sytuacja kryzysowa. </w:t>
            </w:r>
          </w:p>
          <w:p w:rsidR="00304B92" w:rsidRDefault="00814797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Istota zarządzania kryzysowego </w:t>
            </w:r>
          </w:p>
          <w:p w:rsidR="00304B92" w:rsidRDefault="00814797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System zarządzania kryzysowego w RP </w:t>
            </w:r>
          </w:p>
          <w:p w:rsidR="00304B92" w:rsidRDefault="00814797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Fazy zarzadzania kryzysowego. </w:t>
            </w:r>
          </w:p>
          <w:p w:rsidR="00304B92" w:rsidRDefault="00814797">
            <w:pPr>
              <w:numPr>
                <w:ilvl w:val="0"/>
                <w:numId w:val="1"/>
              </w:num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Planowanie, monitorowanie, prognozowanie, organizowanie    w zarządzaniu kryzysowym </w:t>
            </w:r>
          </w:p>
          <w:p w:rsidR="00304B92" w:rsidRDefault="00814797">
            <w:pPr>
              <w:numPr>
                <w:ilvl w:val="0"/>
                <w:numId w:val="1"/>
              </w:num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Rola Krajowego Systemu Ratowniczo-Gaśniczego w systemie        zarządzania kryzysowego.  </w:t>
            </w:r>
          </w:p>
          <w:p w:rsidR="00304B92" w:rsidRDefault="00814797">
            <w:pPr>
              <w:numPr>
                <w:ilvl w:val="0"/>
                <w:numId w:val="1"/>
              </w:numPr>
              <w:spacing w:after="45"/>
            </w:pPr>
            <w:r>
              <w:rPr>
                <w:rFonts w:ascii="Arial" w:eastAsia="Arial" w:hAnsi="Arial" w:cs="Arial"/>
                <w:sz w:val="20"/>
              </w:rPr>
              <w:t xml:space="preserve">Rola Policji oraz Sił Zbrojnych RP w systemie zarządzania kryzysowego. </w:t>
            </w:r>
          </w:p>
          <w:p w:rsidR="00304B92" w:rsidRDefault="00814797">
            <w:pPr>
              <w:spacing w:after="43"/>
              <w:ind w:left="15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</w:t>
            </w:r>
          </w:p>
        </w:tc>
      </w:tr>
      <w:tr w:rsidR="00304B92" w:rsidTr="00814797">
        <w:trPr>
          <w:trHeight w:val="123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04B92" w:rsidRDefault="00814797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pPr>
              <w:spacing w:after="518"/>
              <w:ind w:left="7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numPr>
                <w:ilvl w:val="0"/>
                <w:numId w:val="2"/>
              </w:numPr>
              <w:ind w:hanging="36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C.Gużniczak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S. Stępiński, Zarządzanie kryzysowe, Wyd. A. Marszałek, 2021 </w:t>
            </w:r>
          </w:p>
          <w:p w:rsidR="00304B92" w:rsidRDefault="00553675">
            <w:pPr>
              <w:numPr>
                <w:ilvl w:val="0"/>
                <w:numId w:val="2"/>
              </w:numPr>
              <w:ind w:hanging="360"/>
            </w:pPr>
            <w:hyperlink r:id="rId5">
              <w:proofErr w:type="spellStart"/>
              <w:r w:rsidR="00814797">
                <w:rPr>
                  <w:rFonts w:ascii="Arial" w:eastAsia="Arial" w:hAnsi="Arial" w:cs="Arial"/>
                  <w:sz w:val="20"/>
                </w:rPr>
                <w:t>Grocki</w:t>
              </w:r>
              <w:proofErr w:type="spellEnd"/>
              <w:r w:rsidR="00814797">
                <w:rPr>
                  <w:rFonts w:ascii="Arial" w:eastAsia="Arial" w:hAnsi="Arial" w:cs="Arial"/>
                  <w:sz w:val="20"/>
                </w:rPr>
                <w:t>,</w:t>
              </w:r>
            </w:hyperlink>
            <w:hyperlink r:id="rId6">
              <w:r w:rsidR="00814797">
                <w:rPr>
                  <w:rFonts w:ascii="Arial" w:eastAsia="Arial" w:hAnsi="Arial" w:cs="Arial"/>
                  <w:sz w:val="20"/>
                </w:rPr>
                <w:t xml:space="preserve"> </w:t>
              </w:r>
            </w:hyperlink>
            <w:r w:rsidR="00814797">
              <w:rPr>
                <w:rFonts w:ascii="Arial" w:eastAsia="Arial" w:hAnsi="Arial" w:cs="Arial"/>
                <w:sz w:val="20"/>
              </w:rPr>
              <w:t xml:space="preserve">Zarządzanie kryzysowe. Dobre praktyki, </w:t>
            </w:r>
            <w:proofErr w:type="spellStart"/>
            <w:r w:rsidR="00814797"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 w:rsidR="00814797">
              <w:rPr>
                <w:rFonts w:ascii="Arial" w:eastAsia="Arial" w:hAnsi="Arial" w:cs="Arial"/>
                <w:sz w:val="20"/>
              </w:rPr>
              <w:t xml:space="preserve"> 2020. </w:t>
            </w:r>
          </w:p>
          <w:p w:rsidR="00304B92" w:rsidRDefault="00814797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G. Pietrek, System zarządzania kryzysowego. Diagnoza i kierunki doskonalenia, Warszawa </w:t>
            </w:r>
          </w:p>
          <w:p w:rsidR="00304B92" w:rsidRDefault="00814797">
            <w:pPr>
              <w:ind w:left="737"/>
            </w:pPr>
            <w:r>
              <w:rPr>
                <w:rFonts w:ascii="Arial" w:eastAsia="Arial" w:hAnsi="Arial" w:cs="Arial"/>
                <w:sz w:val="20"/>
              </w:rPr>
              <w:t xml:space="preserve">2018 </w:t>
            </w:r>
          </w:p>
        </w:tc>
      </w:tr>
      <w:tr w:rsidR="00304B92" w:rsidTr="00814797">
        <w:trPr>
          <w:trHeight w:val="205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04B92" w:rsidRDefault="00814797">
            <w:pPr>
              <w:spacing w:after="29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304B92" w:rsidRDefault="00814797">
            <w:pPr>
              <w:spacing w:after="29"/>
              <w:ind w:left="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UZUPEŁNIAJĄCA </w:t>
            </w:r>
          </w:p>
          <w:p w:rsidR="00304B92" w:rsidRDefault="00814797">
            <w:pPr>
              <w:ind w:left="5" w:right="15"/>
            </w:pPr>
            <w:r>
              <w:rPr>
                <w:rFonts w:ascii="Arial" w:eastAsia="Arial" w:hAnsi="Arial" w:cs="Arial"/>
                <w:sz w:val="20"/>
              </w:rPr>
              <w:t xml:space="preserve">(w tym min. 2 pozycje       w języku angielskim; publikacje książkowe lub artykuły)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numPr>
                <w:ilvl w:val="0"/>
                <w:numId w:val="3"/>
              </w:num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Kasprowicz G., Poźniak K.,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Zabołotny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W., Tyburska A.,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Struniawski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Commanding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Police Operations Using a Mobile Distribution Point of ICT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Infrastructure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„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Internal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Security”, vol. 13, nr 1, 2021. </w:t>
            </w:r>
          </w:p>
          <w:p w:rsidR="00304B92" w:rsidRDefault="00814797">
            <w:pPr>
              <w:numPr>
                <w:ilvl w:val="0"/>
                <w:numId w:val="3"/>
              </w:num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Struniawski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Crowd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Management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during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Mass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„Zeszyty Naukowe SGSP / Szkoła Główna </w:t>
            </w:r>
          </w:p>
          <w:p w:rsidR="00304B92" w:rsidRDefault="00814797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Służby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Pożarniczej”.Ustawa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 dnia 26 kwietnia 2007 r. o zarządzaniu kryzysowym, 2024 </w:t>
            </w:r>
          </w:p>
          <w:p w:rsidR="00304B92" w:rsidRDefault="00814797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Ustawa z dnia 18. 04.2002 r. o stanie klęski żywiołowej; </w:t>
            </w:r>
          </w:p>
          <w:p w:rsidR="00304B92" w:rsidRDefault="00814797">
            <w:pPr>
              <w:numPr>
                <w:ilvl w:val="0"/>
                <w:numId w:val="3"/>
              </w:num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Rozporządzenie Ministra Spraw Wewnętrznych i Administracji z dnia 17 września 2021 r. w sprawie szczegółowej organizacji krajowego systemu ratowniczo-gaśniczego </w:t>
            </w:r>
          </w:p>
          <w:p w:rsidR="00304B92" w:rsidRDefault="00814797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Zarządzenie nr 36 KGP z dnia 14 listopada 2017 r. w sprawie zadań   realizowanych przez Policję w sytuacjach kryzysowych </w:t>
            </w:r>
          </w:p>
        </w:tc>
      </w:tr>
      <w:tr w:rsidR="00304B92" w:rsidTr="00814797">
        <w:trPr>
          <w:trHeight w:val="1876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</w:p>
          <w:p w:rsidR="00304B92" w:rsidRDefault="00814797">
            <w:pPr>
              <w:ind w:left="7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304B92" w:rsidRDefault="00814797">
            <w:pPr>
              <w:ind w:left="7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PROWADZĄCYCH</w:t>
            </w:r>
          </w:p>
          <w:p w:rsidR="00304B92" w:rsidRDefault="00814797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</w:t>
            </w:r>
          </w:p>
          <w:p w:rsidR="00304B92" w:rsidRDefault="00814797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ZWIĄZANE            </w:t>
            </w:r>
          </w:p>
          <w:p w:rsidR="00304B92" w:rsidRDefault="00814797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Z TEMATYKĄ </w:t>
            </w:r>
          </w:p>
          <w:p w:rsidR="00304B92" w:rsidRDefault="00814797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>MODUŁU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numPr>
                <w:ilvl w:val="0"/>
                <w:numId w:val="4"/>
              </w:numPr>
              <w:spacing w:after="50" w:line="246" w:lineRule="auto"/>
              <w:ind w:hanging="36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Struniawski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J.,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Functional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assumptions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for the “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Helicopter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Simulator for Police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Aviation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”, „Zeszyty Naukowe SGSP / Szkoła Główna Służby Pożarniczej”, 2022. </w:t>
            </w:r>
          </w:p>
          <w:p w:rsidR="00304B92" w:rsidRDefault="00814797">
            <w:pPr>
              <w:numPr>
                <w:ilvl w:val="0"/>
                <w:numId w:val="4"/>
              </w:numPr>
              <w:spacing w:after="39" w:line="253" w:lineRule="auto"/>
              <w:ind w:hanging="36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Struniawski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J., </w:t>
            </w:r>
            <w:r>
              <w:rPr>
                <w:rFonts w:ascii="Arial" w:eastAsia="Arial" w:hAnsi="Arial" w:cs="Arial"/>
                <w:i/>
                <w:sz w:val="20"/>
              </w:rPr>
              <w:t>Dowodzenie działaniami policyjnymi z wykorzystaniem zespołów negocjacyjnych</w:t>
            </w:r>
            <w:r>
              <w:rPr>
                <w:rFonts w:ascii="Arial" w:eastAsia="Arial" w:hAnsi="Arial" w:cs="Arial"/>
                <w:sz w:val="20"/>
              </w:rPr>
              <w:t xml:space="preserve">, „Przegląd Policyjny”, nr 4, s. 136–148, 2020. </w:t>
            </w:r>
          </w:p>
          <w:p w:rsidR="00304B92" w:rsidRDefault="00814797">
            <w:pPr>
              <w:numPr>
                <w:ilvl w:val="0"/>
                <w:numId w:val="4"/>
              </w:numPr>
              <w:ind w:hanging="3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Lubiewski, P., &amp; Kogut, B. (2018). Działanie Państwowej Straży Pożarnej w sytuacjach kryzysowych spowodowanych zdarzeniami terrorystycznymi. W </w:t>
            </w:r>
            <w:r>
              <w:rPr>
                <w:rFonts w:ascii="Arial" w:eastAsia="Arial" w:hAnsi="Arial" w:cs="Arial"/>
                <w:i/>
                <w:color w:val="222222"/>
                <w:sz w:val="20"/>
              </w:rPr>
              <w:t>Instytucje publiczne i prywatne w systemie zarządzania kryzysowego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(s. 183–195). Szkoła Główna Służby Pożarniczej. https://e-isbn.pl/IsbnWeb/onix/summary.html?record_id=1802700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 w:rsidTr="00814797">
        <w:trPr>
          <w:trHeight w:val="102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304B92"/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tabs>
                <w:tab w:val="center" w:pos="401"/>
                <w:tab w:val="center" w:pos="3939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Nowak, E. (2022). </w:t>
            </w:r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Treningi i ćwiczenia sztabowe z zespołami zarządzania kryzysowego : </w:t>
            </w:r>
          </w:p>
          <w:p w:rsidR="00304B92" w:rsidRDefault="00814797">
            <w:pPr>
              <w:ind w:left="720"/>
            </w:pPr>
            <w:r>
              <w:rPr>
                <w:rFonts w:ascii="Arial" w:eastAsia="Arial" w:hAnsi="Arial" w:cs="Arial"/>
                <w:i/>
                <w:color w:val="222222"/>
                <w:sz w:val="20"/>
              </w:rPr>
              <w:t>województwo, powiat, gmina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(s. 176).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. </w:t>
            </w:r>
          </w:p>
          <w:p w:rsidR="00304B92" w:rsidRDefault="00814797">
            <w:pPr>
              <w:ind w:left="720"/>
            </w:pPr>
            <w:r>
              <w:rPr>
                <w:rFonts w:ascii="Arial" w:eastAsia="Arial" w:hAnsi="Arial" w:cs="Arial"/>
                <w:color w:val="222222"/>
                <w:sz w:val="20"/>
              </w:rPr>
              <w:t>http://katalog.nukat.edu.pl/lib/item?id=chamo:5332845&amp;fromLocationLink=false&amp;theme=nukat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 w:rsidTr="00814797">
        <w:trPr>
          <w:trHeight w:val="1022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</w:t>
            </w:r>
          </w:p>
          <w:p w:rsidR="00304B92" w:rsidRDefault="00814797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NAUCZANIA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 </w:t>
            </w:r>
          </w:p>
          <w:p w:rsidR="00304B92" w:rsidRDefault="0081479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• Ćwiczenia z wykorzystaniem technik multimedialnych, praca indywidualna i w grupach  </w:t>
            </w:r>
          </w:p>
          <w:p w:rsidR="00304B92" w:rsidRDefault="0081479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</w:t>
            </w:r>
          </w:p>
        </w:tc>
      </w:tr>
      <w:tr w:rsidR="00304B92" w:rsidTr="00814797">
        <w:trPr>
          <w:trHeight w:val="486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Prezentacje multimedialne </w:t>
            </w:r>
          </w:p>
          <w:p w:rsidR="00304B92" w:rsidRDefault="0081479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B92" w:rsidTr="00814797">
        <w:trPr>
          <w:trHeight w:val="32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r>
              <w:rPr>
                <w:rFonts w:ascii="Arial" w:eastAsia="Arial" w:hAnsi="Arial" w:cs="Arial"/>
                <w:b/>
                <w:sz w:val="20"/>
              </w:rPr>
              <w:t xml:space="preserve">PROJEKT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Nie dotyczy </w:t>
            </w:r>
          </w:p>
        </w:tc>
      </w:tr>
      <w:tr w:rsidR="00304B92" w:rsidTr="00814797">
        <w:trPr>
          <w:trHeight w:val="1227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spacing w:after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</w:t>
            </w:r>
          </w:p>
          <w:p w:rsidR="00304B92" w:rsidRDefault="00814797">
            <w:pPr>
              <w:spacing w:after="41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WARUNKI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04B92" w:rsidRDefault="00814797">
            <w:r>
              <w:rPr>
                <w:rFonts w:ascii="Arial" w:eastAsia="Arial" w:hAnsi="Arial" w:cs="Arial"/>
                <w:b/>
                <w:sz w:val="20"/>
              </w:rPr>
              <w:t xml:space="preserve">ZALICZENIA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92" w:rsidRDefault="00814797">
            <w:pPr>
              <w:ind w:right="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Egzamin w formie testu wiedzy na e-platformie AWSB, składający się z pytań wielokrotnego wyboru, dopasowania, prawda/fałsz. Warunki zaliczenia zamieszczone na platformie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Moodle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Celem testu jest ocena poziomu postępu w opanowaniu przez studenta wiadomości w stosunku do wymagań edukacyjnych wynikających z treści przedmiotu. Istotą testu wiedzy jest ponadto uzyskanie informacji w jakim zakresie student opanował wiedzę z przedmiotowego zagadnienia.</w:t>
            </w:r>
            <w:r>
              <w:rPr>
                <w:rFonts w:ascii="Arial" w:eastAsia="Arial" w:hAnsi="Arial" w:cs="Arial"/>
                <w:sz w:val="31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vertAlign w:val="subscript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304B92" w:rsidRDefault="00814797">
      <w:pPr>
        <w:spacing w:after="218"/>
        <w:ind w:left="-48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p w:rsidR="00304B92" w:rsidRDefault="00814797">
      <w:pPr>
        <w:spacing w:after="0" w:line="256" w:lineRule="auto"/>
        <w:ind w:left="-48" w:right="8983"/>
        <w:jc w:val="both"/>
      </w:pPr>
      <w:r>
        <w:rPr>
          <w:rFonts w:ascii="Arial" w:eastAsia="Arial" w:hAnsi="Arial" w:cs="Arial"/>
          <w:sz w:val="20"/>
        </w:rPr>
        <w:t xml:space="preserve">   </w:t>
      </w:r>
    </w:p>
    <w:sectPr w:rsidR="00304B92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D5B83"/>
    <w:multiLevelType w:val="hybridMultilevel"/>
    <w:tmpl w:val="F45ABE38"/>
    <w:lvl w:ilvl="0" w:tplc="F70E8BBE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6AD3EA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A8A07E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244B26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22C03C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066998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E06AE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FA1418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366FA8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93A06"/>
    <w:multiLevelType w:val="hybridMultilevel"/>
    <w:tmpl w:val="8AD22704"/>
    <w:lvl w:ilvl="0" w:tplc="2CAC3D94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B696E2">
      <w:start w:val="1"/>
      <w:numFmt w:val="bullet"/>
      <w:lvlText w:val="o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4381A">
      <w:start w:val="1"/>
      <w:numFmt w:val="bullet"/>
      <w:lvlText w:val="▪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A4F472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1C795C">
      <w:start w:val="1"/>
      <w:numFmt w:val="bullet"/>
      <w:lvlText w:val="o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FE0082">
      <w:start w:val="1"/>
      <w:numFmt w:val="bullet"/>
      <w:lvlText w:val="▪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7C198A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4A0D0A">
      <w:start w:val="1"/>
      <w:numFmt w:val="bullet"/>
      <w:lvlText w:val="o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180082">
      <w:start w:val="1"/>
      <w:numFmt w:val="bullet"/>
      <w:lvlText w:val="▪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5034F2"/>
    <w:multiLevelType w:val="hybridMultilevel"/>
    <w:tmpl w:val="B8CC1FD4"/>
    <w:lvl w:ilvl="0" w:tplc="4A82C912">
      <w:start w:val="1"/>
      <w:numFmt w:val="bullet"/>
      <w:lvlText w:val="•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0C3D14">
      <w:start w:val="1"/>
      <w:numFmt w:val="bullet"/>
      <w:lvlText w:val="o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9472A4">
      <w:start w:val="1"/>
      <w:numFmt w:val="bullet"/>
      <w:lvlText w:val="▪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B22C2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895AC">
      <w:start w:val="1"/>
      <w:numFmt w:val="bullet"/>
      <w:lvlText w:val="o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F05996">
      <w:start w:val="1"/>
      <w:numFmt w:val="bullet"/>
      <w:lvlText w:val="▪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03AD6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148308">
      <w:start w:val="1"/>
      <w:numFmt w:val="bullet"/>
      <w:lvlText w:val="o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E8FF8">
      <w:start w:val="1"/>
      <w:numFmt w:val="bullet"/>
      <w:lvlText w:val="▪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345610"/>
    <w:multiLevelType w:val="hybridMultilevel"/>
    <w:tmpl w:val="DA2EC9C2"/>
    <w:lvl w:ilvl="0" w:tplc="A3C428D0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FC75C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6D5CC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9204A0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AE6CA6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66CF72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E62C94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C4A22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42F25E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92"/>
    <w:rsid w:val="00304B92"/>
    <w:rsid w:val="00553675"/>
    <w:rsid w:val="0081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A0C3"/>
  <w15:docId w15:val="{5779F6A8-CA29-4A83-9D88-179600B7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pik.com/szukaj/produkt?author=grocki+romuald" TargetMode="External"/><Relationship Id="rId5" Type="http://schemas.openxmlformats.org/officeDocument/2006/relationships/hyperlink" Target="https://www.empik.com/szukaj/produkt?author=grocki+romua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cp:lastModifiedBy>Justyna Nalepka</cp:lastModifiedBy>
  <cp:revision>3</cp:revision>
  <dcterms:created xsi:type="dcterms:W3CDTF">2026-05-21T13:07:00Z</dcterms:created>
  <dcterms:modified xsi:type="dcterms:W3CDTF">2026-05-25T11:19:00Z</dcterms:modified>
</cp:coreProperties>
</file>