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52" w:rsidRDefault="005B6852">
      <w:pPr>
        <w:ind w:left="-1440" w:right="10466"/>
      </w:pPr>
    </w:p>
    <w:tbl>
      <w:tblPr>
        <w:tblStyle w:val="TableGrid"/>
        <w:tblW w:w="9497" w:type="dxa"/>
        <w:tblInd w:w="-164" w:type="dxa"/>
        <w:tblCellMar>
          <w:top w:w="46" w:type="dxa"/>
          <w:left w:w="6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566"/>
        <w:gridCol w:w="991"/>
        <w:gridCol w:w="853"/>
        <w:gridCol w:w="1844"/>
        <w:gridCol w:w="2124"/>
      </w:tblGrid>
      <w:tr w:rsidR="005B6852">
        <w:trPr>
          <w:trHeight w:val="537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B6852" w:rsidRDefault="00574761">
            <w:pPr>
              <w:spacing w:after="17"/>
              <w:ind w:left="0" w:right="48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5B6852" w:rsidRDefault="00574761">
            <w:pPr>
              <w:ind w:left="0" w:right="51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5B6852">
        <w:trPr>
          <w:trHeight w:val="27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5B6852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Przedmiot: Ochrona imprez masowych </w:t>
            </w:r>
          </w:p>
        </w:tc>
      </w:tr>
      <w:tr w:rsidR="005B6852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5B6852">
        <w:trPr>
          <w:trHeight w:val="274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5B6852">
        <w:trPr>
          <w:trHeight w:val="2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1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5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5B6852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B6852">
            <w:pPr>
              <w:spacing w:after="160"/>
              <w:ind w:left="0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2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3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6"/>
              <w:jc w:val="center"/>
            </w:pPr>
            <w:r>
              <w:rPr>
                <w:b/>
                <w:i w:val="0"/>
              </w:rPr>
              <w:t xml:space="preserve">III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 w:right="44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5B6852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i w:val="0"/>
              </w:rPr>
              <w:t xml:space="preserve">Studia stacjonarne </w:t>
            </w:r>
          </w:p>
          <w:p w:rsidR="005B6852" w:rsidRDefault="00574761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2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5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5B6852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i w:val="0"/>
              </w:rPr>
              <w:t xml:space="preserve">Studia niestacjonarne </w:t>
            </w:r>
          </w:p>
          <w:p w:rsidR="005B6852" w:rsidRDefault="00574761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6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0" w:right="43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5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5B6852">
        <w:trPr>
          <w:trHeight w:val="54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t xml:space="preserve">JĘZYK PROWADZENIA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PRZEDMIOTU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Polski </w:t>
            </w:r>
          </w:p>
        </w:tc>
      </w:tr>
      <w:tr w:rsidR="005B6852">
        <w:trPr>
          <w:trHeight w:val="27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WYKŁADOWCA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B6852">
            <w:pPr>
              <w:ind w:left="4"/>
            </w:pPr>
          </w:p>
        </w:tc>
      </w:tr>
      <w:tr w:rsidR="005B6852">
        <w:trPr>
          <w:trHeight w:val="3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Ćwiczenia </w:t>
            </w:r>
          </w:p>
        </w:tc>
      </w:tr>
      <w:tr w:rsidR="005B6852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Poznanie warunków skutecznego zapewnienia ochrony imprez masowych </w:t>
            </w:r>
          </w:p>
        </w:tc>
      </w:tr>
      <w:tr w:rsidR="005B6852">
        <w:trPr>
          <w:trHeight w:val="298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50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42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7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9" w:right="8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5B6852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2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B685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B6852">
            <w:pPr>
              <w:spacing w:after="160"/>
              <w:ind w:left="0"/>
            </w:pPr>
          </w:p>
        </w:tc>
      </w:tr>
      <w:tr w:rsidR="005B6852">
        <w:trPr>
          <w:trHeight w:val="296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7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</w:tr>
      <w:tr w:rsidR="005B6852">
        <w:trPr>
          <w:trHeight w:val="1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i w:val="0"/>
              </w:rPr>
              <w:t xml:space="preserve">BN2_W08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46"/>
              <w:jc w:val="both"/>
            </w:pPr>
            <w:r>
              <w:rPr>
                <w:i w:val="0"/>
              </w:rPr>
              <w:t xml:space="preserve">Student </w:t>
            </w:r>
            <w:r>
              <w:rPr>
                <w:i w:val="0"/>
              </w:rPr>
              <w:t xml:space="preserve">zna i rozumie w pogłębionym stopniu czynniki i mechanizmy zmian zachodzących w procesach kształtowania różnych wymiarów ochrony imprez masowych i ich wpływu na uczestników życia społecznego;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/>
            </w:pPr>
            <w:r>
              <w:rPr>
                <w:i w:val="0"/>
              </w:rPr>
              <w:t xml:space="preserve">Test pisemny; </w:t>
            </w:r>
          </w:p>
        </w:tc>
      </w:tr>
      <w:tr w:rsidR="005B6852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i w:val="0"/>
              </w:rPr>
              <w:t xml:space="preserve">BN2_W12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P7S_WK 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48"/>
              <w:jc w:val="both"/>
            </w:pPr>
            <w:r>
              <w:rPr>
                <w:i w:val="0"/>
              </w:rPr>
              <w:t xml:space="preserve">Student </w:t>
            </w:r>
            <w:r>
              <w:rPr>
                <w:i w:val="0"/>
              </w:rPr>
              <w:t xml:space="preserve">zna i rozumie fundamentalne dylematy ochrony imprez masowych i ich wpływ na bezpieczeństwo narodowe;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/>
            </w:pPr>
            <w:r>
              <w:rPr>
                <w:i w:val="0"/>
              </w:rPr>
              <w:t xml:space="preserve">Test pisemny; </w:t>
            </w:r>
          </w:p>
        </w:tc>
      </w:tr>
      <w:tr w:rsidR="005B6852">
        <w:trPr>
          <w:trHeight w:val="29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5B6852">
        <w:trPr>
          <w:trHeight w:val="18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49"/>
              <w:jc w:val="both"/>
            </w:pPr>
            <w:r>
              <w:rPr>
                <w:i w:val="0"/>
              </w:rPr>
              <w:t>Student potrafi realizować prace analityczne z zakresu ochrony imprez masowych, formułować wnioski i możliwości rozwiązania złożonego i nietypowego problemu praktycznego oraz inicjować przebieg jego rozwiązania a także przewidywać skutki planowanych działa</w:t>
            </w:r>
            <w:r>
              <w:rPr>
                <w:i w:val="0"/>
              </w:rPr>
              <w:t xml:space="preserve">ń;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145"/>
            </w:pPr>
            <w:r>
              <w:rPr>
                <w:i w:val="0"/>
              </w:rPr>
              <w:t xml:space="preserve">Dyskusja w trakcie zadań problemowych; ocena umiejętności podczas analizy poszczególnych treści w ramach prowadzonego  na ćwiczeniach problemu; </w:t>
            </w:r>
          </w:p>
        </w:tc>
      </w:tr>
      <w:tr w:rsidR="005B6852">
        <w:trPr>
          <w:trHeight w:val="159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i w:val="0"/>
              </w:rPr>
              <w:lastRenderedPageBreak/>
              <w:t xml:space="preserve">BN2_U03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50"/>
              <w:jc w:val="both"/>
            </w:pPr>
            <w:r>
              <w:rPr>
                <w:i w:val="0"/>
              </w:rPr>
              <w:t>Student potrafi analizować sytuacje zagrożenia podczas imprez masowych oraz podejmować od</w:t>
            </w:r>
            <w:r>
              <w:rPr>
                <w:i w:val="0"/>
              </w:rPr>
              <w:t xml:space="preserve">powiednie działania operacyjne, takie jak kontrola uczestników i bagażu, organizacja ewakuacji, reagowanie na sytuacje kryzysowe oraz zapewnienie bezpieczeństwa uczestników wydarzeń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88"/>
            </w:pPr>
            <w:r>
              <w:rPr>
                <w:i w:val="0"/>
              </w:rPr>
              <w:t>ocena umiejętności podczas analizy poszczególnych treści w ramach prowadz</w:t>
            </w:r>
            <w:r>
              <w:rPr>
                <w:i w:val="0"/>
              </w:rPr>
              <w:t xml:space="preserve">onego  na ćwiczeniach problemu analiza przypadków   </w:t>
            </w:r>
          </w:p>
        </w:tc>
      </w:tr>
      <w:tr w:rsidR="005B6852">
        <w:trPr>
          <w:trHeight w:val="295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852" w:rsidRDefault="00574761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5B6852">
        <w:trPr>
          <w:trHeight w:val="1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i w:val="0"/>
              </w:rPr>
              <w:t xml:space="preserve">BN2_K02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4"/>
            </w:pPr>
            <w:r>
              <w:rPr>
                <w:i w:val="0"/>
              </w:rPr>
              <w:t xml:space="preserve">P7S_KO 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line="277" w:lineRule="auto"/>
              <w:ind w:left="1"/>
              <w:jc w:val="both"/>
            </w:pPr>
            <w:r>
              <w:rPr>
                <w:i w:val="0"/>
              </w:rPr>
              <w:t xml:space="preserve">Student jest gotów do wypełniania zobowiązań społecznych z zakresu ochrony imprez </w:t>
            </w:r>
          </w:p>
          <w:p w:rsidR="005B6852" w:rsidRDefault="00574761">
            <w:pPr>
              <w:ind w:left="1" w:right="49"/>
              <w:jc w:val="both"/>
            </w:pPr>
            <w:r>
              <w:rPr>
                <w:i w:val="0"/>
              </w:rPr>
              <w:t>masowych i podjęcia współczesnych wyzwań  w organizowaniu dz</w:t>
            </w:r>
            <w:r>
              <w:rPr>
                <w:i w:val="0"/>
              </w:rPr>
              <w:t xml:space="preserve">iałań dla bezpieczeństwa różnych środowisk społecznych;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1" w:right="145"/>
            </w:pPr>
            <w:r>
              <w:rPr>
                <w:i w:val="0"/>
              </w:rPr>
              <w:t xml:space="preserve">Ocena postaw studenta podczas analizy poszczególnych treści  w ramach prowadzonego  na ćwiczeniach problemu; </w:t>
            </w:r>
          </w:p>
        </w:tc>
      </w:tr>
      <w:tr w:rsidR="005B6852">
        <w:trPr>
          <w:trHeight w:val="538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5B6852">
        <w:trPr>
          <w:trHeight w:val="293"/>
        </w:trPr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Stacjonarne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Niestacjonarne </w:t>
            </w:r>
          </w:p>
        </w:tc>
      </w:tr>
    </w:tbl>
    <w:p w:rsidR="005B6852" w:rsidRDefault="005B6852" w:rsidP="00574761">
      <w:pPr>
        <w:ind w:left="0"/>
      </w:pPr>
    </w:p>
    <w:tbl>
      <w:tblPr>
        <w:tblStyle w:val="TableGrid"/>
        <w:tblW w:w="9499" w:type="dxa"/>
        <w:tblInd w:w="-165" w:type="dxa"/>
        <w:tblCellMar>
          <w:top w:w="46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4821"/>
      </w:tblGrid>
      <w:tr w:rsidR="005B6852">
        <w:trPr>
          <w:trHeight w:val="323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 realizacja zadań projektowych =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 konsultacje= 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574761" w:rsidRDefault="00574761" w:rsidP="00574761">
            <w:pPr>
              <w:spacing w:after="1" w:line="258" w:lineRule="auto"/>
              <w:ind w:left="0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 xml:space="preserve">zaliczenie/egzamin =  </w:t>
            </w:r>
          </w:p>
          <w:p w:rsidR="005B6852" w:rsidRDefault="00574761" w:rsidP="00574761">
            <w:pPr>
              <w:spacing w:after="1" w:line="258" w:lineRule="auto"/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>R</w:t>
            </w:r>
            <w:r>
              <w:rPr>
                <w:b/>
                <w:i w:val="0"/>
              </w:rPr>
              <w:t xml:space="preserve">AZEM: 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28 h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25 h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574761" w:rsidRDefault="00574761" w:rsidP="00574761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5B6852" w:rsidRDefault="00574761" w:rsidP="00574761">
            <w:pPr>
              <w:spacing w:line="258" w:lineRule="auto"/>
              <w:ind w:left="0"/>
            </w:pPr>
            <w:r>
              <w:rPr>
                <w:i w:val="0"/>
              </w:rPr>
              <w:t xml:space="preserve">e-learning = </w:t>
            </w:r>
          </w:p>
          <w:p w:rsidR="005B6852" w:rsidRDefault="00574761" w:rsidP="00574761">
            <w:pPr>
              <w:ind w:left="0"/>
            </w:pPr>
            <w:r>
              <w:rPr>
                <w:i w:val="0"/>
              </w:rPr>
              <w:t xml:space="preserve">zaliczenie/egzamin = 2 h </w:t>
            </w:r>
          </w:p>
          <w:p w:rsidR="005B6852" w:rsidRDefault="00574761" w:rsidP="00574761">
            <w:pPr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RAZEM: 75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Liczba punktów  ECTS: 3 </w:t>
            </w:r>
          </w:p>
          <w:p w:rsidR="005B6852" w:rsidRDefault="00574761" w:rsidP="00574761">
            <w:pPr>
              <w:ind w:left="0"/>
            </w:pPr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5B6852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2"/>
            </w:pPr>
            <w:r>
              <w:rPr>
                <w:i w:val="0"/>
              </w:rPr>
              <w:t xml:space="preserve">Brak </w:t>
            </w:r>
          </w:p>
        </w:tc>
      </w:tr>
      <w:tr w:rsidR="005B6852">
        <w:trPr>
          <w:trHeight w:val="36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TREŚCI PRZEDMIOTU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342"/>
              <w:ind w:left="158"/>
            </w:pPr>
            <w:r>
              <w:rPr>
                <w:i w:val="0"/>
              </w:rPr>
              <w:t xml:space="preserve">Treści realizowane w formie bezpośredniej:  </w:t>
            </w:r>
          </w:p>
          <w:p w:rsidR="005B6852" w:rsidRDefault="00574761">
            <w:pPr>
              <w:numPr>
                <w:ilvl w:val="0"/>
                <w:numId w:val="1"/>
              </w:numPr>
              <w:spacing w:after="43" w:line="248" w:lineRule="auto"/>
              <w:ind w:hanging="360"/>
            </w:pPr>
            <w:r>
              <w:rPr>
                <w:i w:val="0"/>
              </w:rPr>
              <w:t xml:space="preserve">Zasady i przepisy dotyczące bezpieczeństwa imprez masowych, odpowiedzialność organizatora oraz członków służb porządkowych i informacyjnych. </w:t>
            </w:r>
          </w:p>
          <w:p w:rsidR="005B6852" w:rsidRDefault="00574761">
            <w:pPr>
              <w:numPr>
                <w:ilvl w:val="0"/>
                <w:numId w:val="1"/>
              </w:numPr>
              <w:spacing w:after="49" w:line="242" w:lineRule="auto"/>
              <w:ind w:hanging="360"/>
            </w:pPr>
            <w:r>
              <w:rPr>
                <w:i w:val="0"/>
              </w:rPr>
              <w:t xml:space="preserve">Zadania i misja służb porządkowych i informacyjnych: kontrola uczestników, przestrzeganie regulaminów, reagowanie </w:t>
            </w:r>
            <w:r>
              <w:rPr>
                <w:i w:val="0"/>
              </w:rPr>
              <w:t xml:space="preserve">na przestępstwa i zagrożenia, opieka nad osobami niepełnosprawnymi. </w:t>
            </w:r>
          </w:p>
          <w:p w:rsidR="005B6852" w:rsidRDefault="00574761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 xml:space="preserve">Organizacja działań służb, współpraca z Policją i innymi podmiotami, łączność operacyjna oraz obsługa sprzętu i systemów ochrony przeciwpożarowej. </w:t>
            </w:r>
          </w:p>
          <w:p w:rsidR="005B6852" w:rsidRDefault="00574761">
            <w:pPr>
              <w:numPr>
                <w:ilvl w:val="0"/>
                <w:numId w:val="1"/>
              </w:numPr>
              <w:spacing w:after="45" w:line="246" w:lineRule="auto"/>
              <w:ind w:hanging="360"/>
            </w:pPr>
            <w:r>
              <w:rPr>
                <w:i w:val="0"/>
              </w:rPr>
              <w:t xml:space="preserve">Plany awaryjne i ewakuacyjne, techniki kontroli tłumu, przeglądania bagażu, organizacja przestrzeni i wyposażenia obiektów, procedury przed i po imprezie, ćwiczenia praktyczne. </w:t>
            </w:r>
          </w:p>
          <w:p w:rsidR="005B6852" w:rsidRDefault="00574761">
            <w:pPr>
              <w:numPr>
                <w:ilvl w:val="0"/>
                <w:numId w:val="1"/>
              </w:numPr>
              <w:spacing w:after="274" w:line="249" w:lineRule="auto"/>
              <w:ind w:hanging="360"/>
            </w:pPr>
            <w:r>
              <w:rPr>
                <w:i w:val="0"/>
              </w:rPr>
              <w:lastRenderedPageBreak/>
              <w:t>Specyfika zabezpieczenia imprez sportowych i artystyczno-rozrywkowych, w tym k</w:t>
            </w:r>
            <w:r>
              <w:rPr>
                <w:i w:val="0"/>
              </w:rPr>
              <w:t xml:space="preserve">ontrola tłumu i zapewnienie porządku w sytuacjach kryzysowych </w:t>
            </w:r>
          </w:p>
          <w:p w:rsidR="005B6852" w:rsidRDefault="00574761">
            <w:pPr>
              <w:ind w:left="158"/>
            </w:pPr>
            <w:r>
              <w:rPr>
                <w:i w:val="0"/>
              </w:rPr>
              <w:t xml:space="preserve">Treści realizowane w formie e-learning </w:t>
            </w:r>
          </w:p>
        </w:tc>
      </w:tr>
      <w:tr w:rsidR="005B6852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numPr>
                <w:ilvl w:val="0"/>
                <w:numId w:val="2"/>
              </w:numPr>
              <w:spacing w:after="16"/>
              <w:ind w:left="531" w:right="14" w:hanging="350"/>
            </w:pPr>
            <w:r>
              <w:rPr>
                <w:i w:val="0"/>
              </w:rPr>
              <w:t xml:space="preserve">M. Dróżdż, </w:t>
            </w:r>
            <w:r>
              <w:rPr>
                <w:i w:val="0"/>
                <w:color w:val="333333"/>
              </w:rPr>
              <w:t xml:space="preserve">Ustawa o bezpieczeństwie imprez masowych. Komentarz, Warszawa 2020. </w:t>
            </w:r>
          </w:p>
          <w:p w:rsidR="005B6852" w:rsidRDefault="00574761">
            <w:pPr>
              <w:numPr>
                <w:ilvl w:val="0"/>
                <w:numId w:val="2"/>
              </w:numPr>
              <w:ind w:left="531" w:right="14" w:hanging="350"/>
            </w:pPr>
            <w:r>
              <w:rPr>
                <w:i w:val="0"/>
              </w:rPr>
              <w:t xml:space="preserve">S. </w:t>
            </w:r>
            <w:proofErr w:type="spellStart"/>
            <w:r>
              <w:rPr>
                <w:i w:val="0"/>
              </w:rPr>
              <w:t>Parszowski</w:t>
            </w:r>
            <w:proofErr w:type="spellEnd"/>
            <w:r>
              <w:rPr>
                <w:i w:val="0"/>
              </w:rPr>
              <w:t xml:space="preserve">, A. Kruczyński, Imprezy masowe. Organizacja, bezpieczeństwo, dobre praktyki, Warszawa 2015. </w:t>
            </w:r>
          </w:p>
        </w:tc>
      </w:tr>
      <w:tr w:rsidR="005B6852">
        <w:trPr>
          <w:trHeight w:val="21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5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5B6852" w:rsidRDefault="00574761">
            <w:pPr>
              <w:tabs>
                <w:tab w:val="center" w:pos="691"/>
                <w:tab w:val="center" w:pos="1385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numPr>
                <w:ilvl w:val="0"/>
                <w:numId w:val="3"/>
              </w:numPr>
              <w:spacing w:after="52"/>
              <w:ind w:hanging="348"/>
            </w:pPr>
            <w:r>
              <w:rPr>
                <w:i w:val="0"/>
              </w:rPr>
              <w:t xml:space="preserve">L. Krupa, Ochrona osób i mienia, Warszawa 2015. </w:t>
            </w:r>
          </w:p>
          <w:p w:rsidR="005B6852" w:rsidRDefault="00574761">
            <w:pPr>
              <w:numPr>
                <w:ilvl w:val="0"/>
                <w:numId w:val="3"/>
              </w:numPr>
              <w:spacing w:after="52"/>
              <w:ind w:hanging="348"/>
            </w:pPr>
            <w:r>
              <w:rPr>
                <w:i w:val="0"/>
              </w:rPr>
              <w:t xml:space="preserve">R. </w:t>
            </w:r>
            <w:proofErr w:type="spellStart"/>
            <w:r>
              <w:rPr>
                <w:i w:val="0"/>
              </w:rPr>
              <w:t>Kręgulec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P.Pajorski</w:t>
            </w:r>
            <w:proofErr w:type="spellEnd"/>
            <w:r>
              <w:rPr>
                <w:i w:val="0"/>
              </w:rPr>
              <w:t>, Ustawa o ochronie osób i mienia: komentarz,</w:t>
            </w:r>
            <w:r>
              <w:rPr>
                <w:i w:val="0"/>
              </w:rPr>
              <w:t xml:space="preserve"> Warszawa 2015. </w:t>
            </w:r>
          </w:p>
          <w:p w:rsidR="005B6852" w:rsidRDefault="00574761">
            <w:pPr>
              <w:numPr>
                <w:ilvl w:val="0"/>
                <w:numId w:val="3"/>
              </w:numPr>
              <w:spacing w:after="35" w:line="277" w:lineRule="auto"/>
              <w:ind w:hanging="348"/>
            </w:pPr>
            <w:r>
              <w:rPr>
                <w:i w:val="0"/>
              </w:rPr>
              <w:t xml:space="preserve">Metodyka uzgadniania planów ochrony obszarów obiektów i urządzeń podlegających obowiązkowej ochronie, KGP, Warszawa 2015. </w:t>
            </w:r>
          </w:p>
          <w:p w:rsidR="005B6852" w:rsidRDefault="00574761">
            <w:pPr>
              <w:numPr>
                <w:ilvl w:val="0"/>
                <w:numId w:val="3"/>
              </w:numPr>
              <w:spacing w:after="35" w:line="277" w:lineRule="auto"/>
              <w:ind w:hanging="348"/>
            </w:pPr>
            <w:r>
              <w:rPr>
                <w:i w:val="0"/>
              </w:rPr>
              <w:t xml:space="preserve">M. </w:t>
            </w:r>
            <w:proofErr w:type="spellStart"/>
            <w:r>
              <w:rPr>
                <w:i w:val="0"/>
              </w:rPr>
              <w:t>McDonagh</w:t>
            </w:r>
            <w:proofErr w:type="spellEnd"/>
            <w:r>
              <w:rPr>
                <w:i w:val="0"/>
              </w:rPr>
              <w:t xml:space="preserve">, C. Swanson, Event Security and </w:t>
            </w:r>
            <w:proofErr w:type="spellStart"/>
            <w:r>
              <w:rPr>
                <w:i w:val="0"/>
              </w:rPr>
              <w:t>Leadership</w:t>
            </w:r>
            <w:proofErr w:type="spellEnd"/>
            <w:r>
              <w:rPr>
                <w:i w:val="0"/>
              </w:rPr>
              <w:t xml:space="preserve">: </w:t>
            </w:r>
            <w:proofErr w:type="spellStart"/>
            <w:r>
              <w:rPr>
                <w:i w:val="0"/>
              </w:rPr>
              <w:t>Securing</w:t>
            </w:r>
            <w:proofErr w:type="spellEnd"/>
            <w:r>
              <w:rPr>
                <w:i w:val="0"/>
              </w:rPr>
              <w:t xml:space="preserve"> Global </w:t>
            </w:r>
            <w:proofErr w:type="spellStart"/>
            <w:r>
              <w:rPr>
                <w:i w:val="0"/>
              </w:rPr>
              <w:t>Events</w:t>
            </w:r>
            <w:proofErr w:type="spellEnd"/>
            <w:r>
              <w:rPr>
                <w:i w:val="0"/>
              </w:rPr>
              <w:t xml:space="preserve"> in </w:t>
            </w:r>
            <w:proofErr w:type="spellStart"/>
            <w:r>
              <w:rPr>
                <w:i w:val="0"/>
              </w:rPr>
              <w:t>an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Unpredictable</w:t>
            </w:r>
            <w:proofErr w:type="spellEnd"/>
            <w:r>
              <w:rPr>
                <w:i w:val="0"/>
              </w:rPr>
              <w:t xml:space="preserve"> World,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, London–New York 2026 </w:t>
            </w:r>
          </w:p>
          <w:p w:rsidR="005B6852" w:rsidRDefault="00574761">
            <w:pPr>
              <w:numPr>
                <w:ilvl w:val="0"/>
                <w:numId w:val="3"/>
              </w:numPr>
              <w:ind w:hanging="348"/>
            </w:pPr>
            <w:r>
              <w:rPr>
                <w:i w:val="0"/>
              </w:rPr>
              <w:t xml:space="preserve">Abbott, J. L., &amp; </w:t>
            </w:r>
            <w:proofErr w:type="spellStart"/>
            <w:r>
              <w:rPr>
                <w:i w:val="0"/>
              </w:rPr>
              <w:t>Geddie</w:t>
            </w:r>
            <w:proofErr w:type="spellEnd"/>
            <w:r>
              <w:rPr>
                <w:i w:val="0"/>
              </w:rPr>
              <w:t xml:space="preserve">, M. W. (2000). Event and </w:t>
            </w:r>
            <w:proofErr w:type="spellStart"/>
            <w:r>
              <w:rPr>
                <w:i w:val="0"/>
              </w:rPr>
              <w:t>venue</w:t>
            </w:r>
            <w:proofErr w:type="spellEnd"/>
            <w:r>
              <w:rPr>
                <w:i w:val="0"/>
              </w:rPr>
              <w:t xml:space="preserve"> management: </w:t>
            </w:r>
            <w:proofErr w:type="spellStart"/>
            <w:r>
              <w:rPr>
                <w:i w:val="0"/>
              </w:rPr>
              <w:t>Minimizing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liability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through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effective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crowd</w:t>
            </w:r>
            <w:proofErr w:type="spellEnd"/>
            <w:r>
              <w:rPr>
                <w:i w:val="0"/>
              </w:rPr>
              <w:t xml:space="preserve"> manag</w:t>
            </w:r>
            <w:r>
              <w:rPr>
                <w:i w:val="0"/>
              </w:rPr>
              <w:t xml:space="preserve">ement </w:t>
            </w:r>
            <w:proofErr w:type="spellStart"/>
            <w:r>
              <w:rPr>
                <w:i w:val="0"/>
              </w:rPr>
              <w:t>techniques</w:t>
            </w:r>
            <w:proofErr w:type="spellEnd"/>
            <w:r>
              <w:rPr>
                <w:i w:val="0"/>
              </w:rPr>
              <w:t xml:space="preserve">. Event management, 6(4), 259-270. </w:t>
            </w:r>
          </w:p>
        </w:tc>
      </w:tr>
      <w:tr w:rsidR="005B6852">
        <w:trPr>
          <w:trHeight w:val="1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PROWADZĄCYCH </w:t>
            </w:r>
          </w:p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ZAJĘCIA ZWIĄZANE Z TEMATYKĄ MODUŁU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numPr>
                <w:ilvl w:val="0"/>
                <w:numId w:val="4"/>
              </w:numPr>
              <w:spacing w:after="37" w:line="239" w:lineRule="auto"/>
              <w:ind w:right="27" w:hanging="348"/>
              <w:jc w:val="both"/>
            </w:pPr>
            <w:proofErr w:type="spellStart"/>
            <w:r>
              <w:rPr>
                <w:i w:val="0"/>
                <w:color w:val="222222"/>
              </w:rPr>
              <w:t>Struniawski</w:t>
            </w:r>
            <w:proofErr w:type="spellEnd"/>
            <w:r>
              <w:rPr>
                <w:i w:val="0"/>
                <w:color w:val="222222"/>
              </w:rPr>
              <w:t xml:space="preserve">, J. (2025). </w:t>
            </w:r>
            <w:proofErr w:type="spellStart"/>
            <w:r>
              <w:rPr>
                <w:i w:val="0"/>
                <w:color w:val="222222"/>
              </w:rPr>
              <w:t>Crowd</w:t>
            </w:r>
            <w:proofErr w:type="spellEnd"/>
            <w:r>
              <w:rPr>
                <w:i w:val="0"/>
                <w:color w:val="222222"/>
              </w:rPr>
              <w:t xml:space="preserve"> management </w:t>
            </w:r>
            <w:proofErr w:type="spellStart"/>
            <w:r>
              <w:rPr>
                <w:i w:val="0"/>
                <w:color w:val="222222"/>
              </w:rPr>
              <w:t>during</w:t>
            </w:r>
            <w:proofErr w:type="spellEnd"/>
            <w:r>
              <w:rPr>
                <w:i w:val="0"/>
                <w:color w:val="222222"/>
              </w:rPr>
              <w:t xml:space="preserve"> </w:t>
            </w:r>
            <w:proofErr w:type="spellStart"/>
            <w:r>
              <w:rPr>
                <w:i w:val="0"/>
                <w:color w:val="222222"/>
              </w:rPr>
              <w:t>international</w:t>
            </w:r>
            <w:proofErr w:type="spellEnd"/>
            <w:r>
              <w:rPr>
                <w:i w:val="0"/>
                <w:color w:val="222222"/>
              </w:rPr>
              <w:t xml:space="preserve"> </w:t>
            </w:r>
            <w:proofErr w:type="spellStart"/>
            <w:r>
              <w:rPr>
                <w:i w:val="0"/>
                <w:color w:val="222222"/>
              </w:rPr>
              <w:t>sporting</w:t>
            </w:r>
            <w:proofErr w:type="spellEnd"/>
            <w:r>
              <w:rPr>
                <w:i w:val="0"/>
                <w:color w:val="222222"/>
              </w:rPr>
              <w:t xml:space="preserve"> </w:t>
            </w:r>
            <w:proofErr w:type="spellStart"/>
            <w:r>
              <w:rPr>
                <w:i w:val="0"/>
                <w:color w:val="222222"/>
              </w:rPr>
              <w:t>events</w:t>
            </w:r>
            <w:proofErr w:type="spellEnd"/>
            <w:r>
              <w:rPr>
                <w:i w:val="0"/>
                <w:color w:val="222222"/>
              </w:rPr>
              <w:t xml:space="preserve">. </w:t>
            </w:r>
            <w:proofErr w:type="spellStart"/>
            <w:r>
              <w:rPr>
                <w:color w:val="222222"/>
              </w:rPr>
              <w:t>Journal</w:t>
            </w:r>
            <w:proofErr w:type="spellEnd"/>
            <w:r>
              <w:rPr>
                <w:color w:val="222222"/>
              </w:rPr>
              <w:t xml:space="preserve"> of Modern Science</w:t>
            </w:r>
            <w:r>
              <w:rPr>
                <w:i w:val="0"/>
                <w:color w:val="222222"/>
              </w:rPr>
              <w:t xml:space="preserve">, </w:t>
            </w:r>
            <w:r>
              <w:rPr>
                <w:color w:val="222222"/>
              </w:rPr>
              <w:t>63</w:t>
            </w:r>
            <w:r>
              <w:rPr>
                <w:i w:val="0"/>
                <w:color w:val="222222"/>
              </w:rPr>
              <w:t xml:space="preserve">, </w:t>
            </w:r>
            <w:proofErr w:type="spellStart"/>
            <w:r>
              <w:rPr>
                <w:i w:val="0"/>
                <w:color w:val="222222"/>
              </w:rPr>
              <w:t>Article</w:t>
            </w:r>
            <w:proofErr w:type="spellEnd"/>
            <w:r>
              <w:rPr>
                <w:i w:val="0"/>
                <w:color w:val="222222"/>
              </w:rPr>
              <w:t xml:space="preserve"> 3. https:</w:t>
            </w:r>
            <w:r>
              <w:rPr>
                <w:i w:val="0"/>
                <w:color w:val="222222"/>
              </w:rPr>
              <w:t xml:space="preserve">//doi.org/10.13166/jms/20934 </w:t>
            </w:r>
          </w:p>
          <w:p w:rsidR="005B6852" w:rsidRDefault="00574761">
            <w:pPr>
              <w:numPr>
                <w:ilvl w:val="0"/>
                <w:numId w:val="4"/>
              </w:numPr>
              <w:ind w:right="27" w:hanging="348"/>
              <w:jc w:val="both"/>
            </w:pPr>
            <w:proofErr w:type="spellStart"/>
            <w:r>
              <w:rPr>
                <w:i w:val="0"/>
                <w:color w:val="222222"/>
              </w:rPr>
              <w:t>Struniawski</w:t>
            </w:r>
            <w:proofErr w:type="spellEnd"/>
            <w:r>
              <w:rPr>
                <w:i w:val="0"/>
                <w:color w:val="222222"/>
              </w:rPr>
              <w:t xml:space="preserve">, J. (2025). Zarządzanie tłumem w trakcie międzynarodowych imprez </w:t>
            </w:r>
          </w:p>
          <w:p w:rsidR="005B6852" w:rsidRDefault="00574761">
            <w:pPr>
              <w:ind w:left="723"/>
            </w:pPr>
            <w:r>
              <w:rPr>
                <w:i w:val="0"/>
                <w:color w:val="222222"/>
              </w:rPr>
              <w:t xml:space="preserve">sportowych. </w:t>
            </w:r>
            <w:proofErr w:type="spellStart"/>
            <w:r>
              <w:rPr>
                <w:color w:val="222222"/>
              </w:rPr>
              <w:t>Journal</w:t>
            </w:r>
            <w:proofErr w:type="spellEnd"/>
            <w:r>
              <w:rPr>
                <w:color w:val="222222"/>
              </w:rPr>
              <w:t xml:space="preserve"> of Modern Science</w:t>
            </w:r>
            <w:r>
              <w:rPr>
                <w:i w:val="0"/>
                <w:color w:val="222222"/>
              </w:rPr>
              <w:t xml:space="preserve">, </w:t>
            </w:r>
            <w:r>
              <w:rPr>
                <w:color w:val="222222"/>
              </w:rPr>
              <w:t>3</w:t>
            </w:r>
            <w:r>
              <w:rPr>
                <w:i w:val="0"/>
                <w:color w:val="222222"/>
              </w:rPr>
              <w:t xml:space="preserve">, </w:t>
            </w:r>
            <w:proofErr w:type="spellStart"/>
            <w:r>
              <w:rPr>
                <w:i w:val="0"/>
                <w:color w:val="222222"/>
              </w:rPr>
              <w:t>Article</w:t>
            </w:r>
            <w:proofErr w:type="spellEnd"/>
            <w:r>
              <w:rPr>
                <w:i w:val="0"/>
                <w:color w:val="222222"/>
              </w:rPr>
              <w:t xml:space="preserve"> 63. https://doi.org/10.13166/JoMS  </w:t>
            </w:r>
          </w:p>
        </w:tc>
      </w:tr>
      <w:tr w:rsidR="005B6852">
        <w:trPr>
          <w:trHeight w:val="10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NAUCZANIA </w:t>
            </w:r>
          </w:p>
          <w:p w:rsidR="005B6852" w:rsidRDefault="00574761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17"/>
              <w:ind w:left="2"/>
            </w:pPr>
            <w:r>
              <w:rPr>
                <w:i w:val="0"/>
              </w:rPr>
              <w:t xml:space="preserve">W formie bezpośredniej: ćwiczenia </w:t>
            </w:r>
            <w:r>
              <w:rPr>
                <w:i w:val="0"/>
              </w:rPr>
              <w:t xml:space="preserve">interaktywne, dyskusja w grupach, analiza przypadków </w:t>
            </w:r>
          </w:p>
          <w:p w:rsidR="005B6852" w:rsidRDefault="00574761">
            <w:pPr>
              <w:spacing w:after="17"/>
              <w:ind w:left="2"/>
            </w:pPr>
            <w:r>
              <w:rPr>
                <w:i w:val="0"/>
              </w:rPr>
              <w:t xml:space="preserve"> </w:t>
            </w:r>
          </w:p>
          <w:p w:rsidR="005B6852" w:rsidRDefault="00574761">
            <w:pPr>
              <w:spacing w:after="17"/>
              <w:ind w:left="2"/>
            </w:pPr>
            <w:r>
              <w:rPr>
                <w:i w:val="0"/>
              </w:rPr>
              <w:t xml:space="preserve"> </w:t>
            </w:r>
          </w:p>
          <w:p w:rsidR="005B6852" w:rsidRDefault="00574761">
            <w:pPr>
              <w:ind w:left="2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5B6852">
        <w:trPr>
          <w:trHeight w:val="2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2"/>
            </w:pPr>
            <w:r>
              <w:rPr>
                <w:i w:val="0"/>
              </w:rPr>
              <w:t xml:space="preserve">Prezentacje multimedialne, teksty źródłowe, teksty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5B6852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tabs>
                <w:tab w:val="center" w:pos="386"/>
                <w:tab w:val="center" w:pos="775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 xml:space="preserve">PROJEKT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line="277" w:lineRule="auto"/>
              <w:ind w:left="2" w:right="5120"/>
            </w:pPr>
            <w:r>
              <w:rPr>
                <w:i w:val="0"/>
              </w:rPr>
              <w:t xml:space="preserve">Cel projektu: nie dotyczy Temat projektu: </w:t>
            </w:r>
          </w:p>
          <w:p w:rsidR="005B6852" w:rsidRDefault="00574761">
            <w:pPr>
              <w:ind w:left="2"/>
            </w:pPr>
            <w:r>
              <w:rPr>
                <w:i w:val="0"/>
              </w:rPr>
              <w:t xml:space="preserve">Forma projektu: </w:t>
            </w:r>
          </w:p>
        </w:tc>
      </w:tr>
      <w:tr w:rsidR="005B6852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B6852">
            <w:pPr>
              <w:spacing w:after="160"/>
              <w:ind w:left="0"/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5B6852">
        <w:trPr>
          <w:trHeight w:val="1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spacing w:after="58"/>
              <w:ind w:left="0"/>
            </w:pPr>
            <w:r>
              <w:rPr>
                <w:b/>
                <w:i w:val="0"/>
              </w:rPr>
              <w:lastRenderedPageBreak/>
              <w:t xml:space="preserve">FORMA  I WARUNKI </w:t>
            </w:r>
          </w:p>
          <w:p w:rsidR="005B6852" w:rsidRDefault="00574761">
            <w:pPr>
              <w:tabs>
                <w:tab w:val="center" w:pos="974"/>
              </w:tabs>
              <w:ind w:left="0"/>
            </w:pPr>
            <w:r>
              <w:rPr>
                <w:b/>
                <w:i w:val="0"/>
              </w:rPr>
              <w:t xml:space="preserve">ZALICZENIA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52" w:rsidRDefault="00574761">
            <w:pPr>
              <w:ind w:left="2"/>
              <w:jc w:val="both"/>
            </w:pPr>
            <w:r>
              <w:rPr>
                <w:i w:val="0"/>
              </w:rPr>
              <w:t xml:space="preserve">Test pisemny – pytania otwarte (udzielenie odpowiedzi maksymalnej na co najmniej połowę pytań - 3, 60% - 3,5, 70-80% - 4, 85-90% - 4,5, 95-100% - 5). </w:t>
            </w:r>
          </w:p>
        </w:tc>
      </w:tr>
    </w:tbl>
    <w:p w:rsidR="005B6852" w:rsidRDefault="00574761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>- laboratorium, pro- projekt, e- e-learnin</w:t>
      </w:r>
      <w:r>
        <w:t xml:space="preserve">g </w:t>
      </w:r>
    </w:p>
    <w:p w:rsidR="005B6852" w:rsidRDefault="00574761">
      <w:pPr>
        <w:spacing w:after="216"/>
      </w:pPr>
      <w:r>
        <w:rPr>
          <w:i w:val="0"/>
        </w:rPr>
        <w:t xml:space="preserve"> </w:t>
      </w:r>
    </w:p>
    <w:p w:rsidR="005B6852" w:rsidRDefault="00574761">
      <w:r>
        <w:rPr>
          <w:i w:val="0"/>
        </w:rPr>
        <w:t xml:space="preserve"> </w:t>
      </w:r>
    </w:p>
    <w:sectPr w:rsidR="005B6852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9B3"/>
    <w:multiLevelType w:val="hybridMultilevel"/>
    <w:tmpl w:val="D50E0C40"/>
    <w:lvl w:ilvl="0" w:tplc="603670D6">
      <w:start w:val="1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0D46">
      <w:start w:val="1"/>
      <w:numFmt w:val="lowerLetter"/>
      <w:lvlText w:val="%2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BF12">
      <w:start w:val="1"/>
      <w:numFmt w:val="lowerRoman"/>
      <w:lvlText w:val="%3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EE39A">
      <w:start w:val="1"/>
      <w:numFmt w:val="decimal"/>
      <w:lvlText w:val="%4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2AF8">
      <w:start w:val="1"/>
      <w:numFmt w:val="lowerLetter"/>
      <w:lvlText w:val="%5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85C2A">
      <w:start w:val="1"/>
      <w:numFmt w:val="lowerRoman"/>
      <w:lvlText w:val="%6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68F30C">
      <w:start w:val="1"/>
      <w:numFmt w:val="decimal"/>
      <w:lvlText w:val="%7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88450">
      <w:start w:val="1"/>
      <w:numFmt w:val="lowerLetter"/>
      <w:lvlText w:val="%8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A4C78">
      <w:start w:val="1"/>
      <w:numFmt w:val="lowerRoman"/>
      <w:lvlText w:val="%9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92584"/>
    <w:multiLevelType w:val="hybridMultilevel"/>
    <w:tmpl w:val="E446F656"/>
    <w:lvl w:ilvl="0" w:tplc="E4121300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CACB20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45E0A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AC05E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C933A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EC6936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A0E4FA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6DD1A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6AAC8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7317C"/>
    <w:multiLevelType w:val="hybridMultilevel"/>
    <w:tmpl w:val="51A223D0"/>
    <w:lvl w:ilvl="0" w:tplc="3342DDEE">
      <w:start w:val="1"/>
      <w:numFmt w:val="decimal"/>
      <w:lvlText w:val="%1."/>
      <w:lvlJc w:val="left"/>
      <w:pPr>
        <w:ind w:left="52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AE804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0DAAC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DA302C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638D8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4CC73A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8B1DC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00B9A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29FA4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BA495C"/>
    <w:multiLevelType w:val="hybridMultilevel"/>
    <w:tmpl w:val="14BE199A"/>
    <w:lvl w:ilvl="0" w:tplc="88721F4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4191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5EE8FA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8E9EE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4D01A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E6242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06204E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850E4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E742A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52"/>
    <w:rsid w:val="00574761"/>
    <w:rsid w:val="005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0B18"/>
  <w15:docId w15:val="{88563CAB-B84E-4C52-B0DC-CE46D044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2026-05-25T10:15:00Z</dcterms:created>
  <dcterms:modified xsi:type="dcterms:W3CDTF">2026-05-25T10:15:00Z</dcterms:modified>
</cp:coreProperties>
</file>