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F8" w:rsidRDefault="00C40588">
      <w:pPr>
        <w:spacing w:after="0"/>
        <w:ind w:left="-1440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498" w:type="dxa"/>
        <w:tblInd w:w="-157" w:type="dxa"/>
        <w:tblCellMar>
          <w:top w:w="40" w:type="dxa"/>
          <w:left w:w="4" w:type="dxa"/>
          <w:right w:w="26" w:type="dxa"/>
        </w:tblCellMar>
        <w:tblLook w:val="04A0" w:firstRow="1" w:lastRow="0" w:firstColumn="1" w:lastColumn="0" w:noHBand="0" w:noVBand="1"/>
      </w:tblPr>
      <w:tblGrid>
        <w:gridCol w:w="1984"/>
        <w:gridCol w:w="1135"/>
        <w:gridCol w:w="568"/>
        <w:gridCol w:w="1840"/>
        <w:gridCol w:w="1565"/>
        <w:gridCol w:w="420"/>
        <w:gridCol w:w="1986"/>
      </w:tblGrid>
      <w:tr w:rsidR="002B3EF8">
        <w:trPr>
          <w:trHeight w:val="49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B3EF8" w:rsidRDefault="00C40588">
            <w:pPr>
              <w:ind w:left="3765" w:right="36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 </w:t>
            </w:r>
            <w:r>
              <w:rPr>
                <w:rFonts w:ascii="Arial" w:eastAsia="Arial" w:hAnsi="Arial" w:cs="Arial"/>
                <w:b/>
              </w:rPr>
              <w:t xml:space="preserve">Wydział w Krakowie </w:t>
            </w:r>
          </w:p>
        </w:tc>
      </w:tr>
      <w:tr w:rsidR="002B3EF8">
        <w:trPr>
          <w:trHeight w:val="28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286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Przedmiot: Ochrona własności przemysłowej i prawo autorskie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28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2B3EF8"/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F8" w:rsidRDefault="00C40588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54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Studia stacjonarne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F8" w:rsidRDefault="00C40588">
            <w:pPr>
              <w:ind w:left="1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3EF8" w:rsidRDefault="00C40588">
            <w:pPr>
              <w:ind w:lef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F8" w:rsidRDefault="00C40588">
            <w:pPr>
              <w:ind w:left="1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F8" w:rsidRDefault="00C40588">
            <w:pPr>
              <w:ind w:left="1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54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Studia niestacjonarne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F8" w:rsidRDefault="00C40588">
            <w:pPr>
              <w:ind w:left="1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3EF8" w:rsidRDefault="00C40588">
            <w:pPr>
              <w:ind w:lef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8w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F8" w:rsidRDefault="00C40588">
            <w:pPr>
              <w:ind w:left="1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F8" w:rsidRDefault="00C40588">
            <w:pPr>
              <w:ind w:left="1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5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WYKŁADOWCA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2B3EF8">
            <w:pPr>
              <w:ind w:left="6"/>
            </w:pPr>
          </w:p>
        </w:tc>
      </w:tr>
      <w:tr w:rsidR="002B3EF8">
        <w:trPr>
          <w:trHeight w:val="54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Wykład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81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6" w:right="3"/>
            </w:pPr>
            <w:r>
              <w:rPr>
                <w:rFonts w:ascii="Arial" w:eastAsia="Arial" w:hAnsi="Arial" w:cs="Arial"/>
                <w:sz w:val="20"/>
              </w:rPr>
              <w:t xml:space="preserve">Celem przedmiotu jest: dostarczenie pogłębionej wiedzy z zakresu prawa własności przemysłowej oraz prawa własności intelektualnej, w tym podstawowych instytucji prawa patentowego oraz prawa autorskiego.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304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F8" w:rsidRDefault="00C40588">
            <w:pPr>
              <w:ind w:right="149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F8" w:rsidRDefault="00C40588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F8" w:rsidRDefault="00C40588">
            <w:pPr>
              <w:ind w:left="751" w:hanging="569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30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F8" w:rsidRDefault="00C40588">
            <w:pPr>
              <w:ind w:left="4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F8" w:rsidRDefault="00C40588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2B3EF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2B3EF8"/>
        </w:tc>
      </w:tr>
      <w:tr w:rsidR="002B3EF8">
        <w:trPr>
          <w:trHeight w:val="30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F8" w:rsidRDefault="00C40588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10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BN2_W11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P7S_WK  </w:t>
            </w:r>
          </w:p>
          <w:p w:rsidR="002B3EF8" w:rsidRDefault="00C40588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Zna i identyfikuje różnorakie aspekty prawa własności przemysłowej i prawa autorskiego;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right="12"/>
            </w:pPr>
            <w:r>
              <w:rPr>
                <w:rFonts w:ascii="Arial" w:eastAsia="Arial" w:hAnsi="Arial" w:cs="Arial"/>
                <w:sz w:val="20"/>
              </w:rPr>
              <w:t xml:space="preserve">zaliczenie pisemne z jednym/ dwoma pytaniami otwartymi  z zakresu omówionego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materiału; 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2B3EF8">
        <w:trPr>
          <w:trHeight w:val="30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F8" w:rsidRDefault="00C40588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 </w:t>
            </w:r>
          </w:p>
        </w:tc>
      </w:tr>
      <w:tr w:rsidR="002B3EF8">
        <w:trPr>
          <w:trHeight w:val="10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BN2_U04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potrafi samodzielnie odszukać podstawę prawną  dla rozwiązania oraz zinterpretowania konkretnego problemu zakresu praw własności intelektualnej;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zaliczenie pisemne z jednym/ dwoma pytaniami otwartymi  z zakresu omówionego </w:t>
            </w:r>
          </w:p>
          <w:p w:rsidR="002B3EF8" w:rsidRDefault="00C40588">
            <w:r>
              <w:rPr>
                <w:rFonts w:ascii="Arial" w:eastAsia="Arial" w:hAnsi="Arial" w:cs="Arial"/>
                <w:sz w:val="20"/>
              </w:rPr>
              <w:t>materiału;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2B3EF8">
        <w:trPr>
          <w:trHeight w:val="29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F8" w:rsidRDefault="00C40588">
            <w:pPr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</w:p>
        </w:tc>
      </w:tr>
      <w:tr w:rsidR="002B3EF8">
        <w:trPr>
          <w:trHeight w:val="10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BN2_K01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P7S_KK 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Jest gotów do krytycznej oceny swojej wiedzy z zakresu własności przemysłowej i poszerzania jej 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zaliczenie pisemne z jednym/ dwoma pytaniami otwartymi  z </w:t>
            </w:r>
          </w:p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zakresu omówionego </w:t>
            </w:r>
          </w:p>
          <w:p w:rsidR="002B3EF8" w:rsidRDefault="00C40588">
            <w:r>
              <w:rPr>
                <w:rFonts w:ascii="Arial" w:eastAsia="Arial" w:hAnsi="Arial" w:cs="Arial"/>
                <w:sz w:val="20"/>
              </w:rPr>
              <w:t xml:space="preserve">materiału; </w:t>
            </w:r>
          </w:p>
        </w:tc>
      </w:tr>
      <w:tr w:rsidR="002B3EF8">
        <w:trPr>
          <w:trHeight w:val="55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2B3EF8" w:rsidRDefault="002B3EF8">
      <w:pPr>
        <w:spacing w:after="0"/>
        <w:ind w:left="-1440" w:right="10466"/>
      </w:pPr>
    </w:p>
    <w:tbl>
      <w:tblPr>
        <w:tblStyle w:val="TableGrid"/>
        <w:tblW w:w="9499" w:type="dxa"/>
        <w:tblInd w:w="-158" w:type="dxa"/>
        <w:tblCellMar>
          <w:top w:w="45" w:type="dxa"/>
          <w:left w:w="5" w:type="dxa"/>
          <w:right w:w="4" w:type="dxa"/>
        </w:tblCellMar>
        <w:tblLook w:val="04A0" w:firstRow="1" w:lastRow="0" w:firstColumn="1" w:lastColumn="0" w:noHBand="0" w:noVBand="1"/>
      </w:tblPr>
      <w:tblGrid>
        <w:gridCol w:w="1982"/>
        <w:gridCol w:w="2697"/>
        <w:gridCol w:w="4820"/>
      </w:tblGrid>
      <w:tr w:rsidR="002B3EF8">
        <w:trPr>
          <w:trHeight w:val="3716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35" w:rsidRDefault="00C40588" w:rsidP="00296335">
            <w:pPr>
              <w:spacing w:line="28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Stacjonarne  </w:t>
            </w:r>
          </w:p>
          <w:p w:rsidR="002B3EF8" w:rsidRDefault="00C40588" w:rsidP="00296335">
            <w:pPr>
              <w:spacing w:line="280" w:lineRule="auto"/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296335" w:rsidRDefault="00C40588" w:rsidP="00296335">
            <w:pPr>
              <w:spacing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2B3EF8" w:rsidRDefault="00C40588" w:rsidP="00296335">
            <w:pPr>
              <w:spacing w:line="264" w:lineRule="auto"/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96335" w:rsidRDefault="00C40588" w:rsidP="00296335">
            <w:pPr>
              <w:spacing w:line="274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wykładu= </w:t>
            </w:r>
          </w:p>
          <w:p w:rsidR="00296335" w:rsidRDefault="00C40588" w:rsidP="00296335">
            <w:pPr>
              <w:spacing w:line="274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 </w:t>
            </w:r>
          </w:p>
          <w:p w:rsidR="00296335" w:rsidRDefault="00C40588" w:rsidP="00296335">
            <w:pPr>
              <w:spacing w:line="274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 </w:t>
            </w:r>
          </w:p>
          <w:p w:rsidR="00296335" w:rsidRDefault="00C40588" w:rsidP="00296335">
            <w:pPr>
              <w:spacing w:line="274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 zaliczenie/egzamin =  </w:t>
            </w:r>
          </w:p>
          <w:p w:rsidR="002B3EF8" w:rsidRDefault="00C40588" w:rsidP="00296335">
            <w:pPr>
              <w:spacing w:line="274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inne  (konsultacje) =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 w:rsidP="00296335"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 w:rsidP="00296335">
            <w:r>
              <w:rPr>
                <w:rFonts w:ascii="Arial" w:eastAsia="Arial" w:hAnsi="Arial" w:cs="Arial"/>
                <w:b/>
                <w:sz w:val="20"/>
              </w:rPr>
              <w:t xml:space="preserve">Liczba punktów  ECTS: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 w:rsidP="00296335">
            <w:r>
              <w:rPr>
                <w:rFonts w:ascii="Arial" w:eastAsia="Arial" w:hAnsi="Arial" w:cs="Arial"/>
                <w:b/>
                <w:sz w:val="20"/>
              </w:rPr>
              <w:t xml:space="preserve">w tym w ramach zajęć kształtujących umiejętności praktyczne: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35" w:rsidRDefault="00C40588" w:rsidP="00296335">
            <w:pPr>
              <w:spacing w:line="28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 </w:t>
            </w:r>
          </w:p>
          <w:p w:rsidR="002B3EF8" w:rsidRDefault="00C40588" w:rsidP="00296335">
            <w:pPr>
              <w:spacing w:line="280" w:lineRule="auto"/>
            </w:pPr>
            <w:r>
              <w:rPr>
                <w:rFonts w:ascii="Arial" w:eastAsia="Arial" w:hAnsi="Arial" w:cs="Arial"/>
                <w:sz w:val="20"/>
              </w:rPr>
              <w:t xml:space="preserve">udział w wykładach = 8h </w:t>
            </w:r>
          </w:p>
          <w:p w:rsidR="00296335" w:rsidRDefault="00C40588" w:rsidP="00296335">
            <w:pPr>
              <w:spacing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2B3EF8" w:rsidRDefault="00C40588" w:rsidP="00296335">
            <w:pPr>
              <w:spacing w:line="264" w:lineRule="auto"/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96335" w:rsidRDefault="00C40588" w:rsidP="0029633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wykładu= </w:t>
            </w:r>
          </w:p>
          <w:p w:rsidR="00296335" w:rsidRDefault="00C40588" w:rsidP="0029633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2,5h </w:t>
            </w:r>
          </w:p>
          <w:p w:rsidR="00296335" w:rsidRDefault="00C40588" w:rsidP="0029633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 </w:t>
            </w:r>
          </w:p>
          <w:p w:rsidR="002B3EF8" w:rsidRDefault="00C40588" w:rsidP="00296335">
            <w:pPr>
              <w:spacing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e-learning =  </w:t>
            </w:r>
          </w:p>
          <w:p w:rsidR="00296335" w:rsidRDefault="00C40588" w:rsidP="00296335">
            <w:pPr>
              <w:spacing w:after="4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2h </w:t>
            </w:r>
          </w:p>
          <w:p w:rsidR="002B3EF8" w:rsidRDefault="00C40588" w:rsidP="00296335">
            <w:pPr>
              <w:spacing w:after="4" w:line="264" w:lineRule="auto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inne (konsultacje) =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 w:rsidP="00296335"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 w:rsidP="00296335">
            <w:r>
              <w:rPr>
                <w:rFonts w:ascii="Arial" w:eastAsia="Arial" w:hAnsi="Arial" w:cs="Arial"/>
                <w:b/>
                <w:sz w:val="20"/>
              </w:rPr>
              <w:t>Liczba punktów  ECTS: 0,5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 w:rsidP="00296335">
            <w:r>
              <w:rPr>
                <w:rFonts w:ascii="Arial" w:eastAsia="Arial" w:hAnsi="Arial" w:cs="Arial"/>
                <w:b/>
                <w:sz w:val="20"/>
              </w:rPr>
              <w:t>w tym w ramach zajęć kształtujących umiejętności praktyczne: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54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Znajomość podstaw prawa 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350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4"/>
              <w:ind w:left="7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TREŚCI PRZEDMIOTU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58"/>
              <w:ind w:left="230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1"/>
              </w:numPr>
              <w:spacing w:after="29"/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Geneza, pojęcie, źródła prawa własności intelektualnej i przemysłowej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1"/>
              </w:numPr>
              <w:spacing w:after="30"/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Zakres podmiotowy i przedmiotowy prawa własności intelektualnej i przemysłowej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1"/>
              </w:numPr>
              <w:spacing w:after="26"/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Prawa pokrewne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1"/>
              </w:numPr>
              <w:spacing w:after="31"/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Korzystanie z praw własności intelektualnej i przemysłowej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1"/>
              </w:numPr>
              <w:spacing w:after="29"/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Ochrona majątkowych praw autorskich oraz autorskich dóbr osobistych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1"/>
              </w:numPr>
              <w:spacing w:after="56" w:line="279" w:lineRule="auto"/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Naruszenie własności intelektualnej i przemysłowej. Prawnokarna i cywilna ochrona własności Intelektualnej i przemysłowej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1"/>
              </w:numPr>
              <w:spacing w:after="18" w:line="281" w:lineRule="auto"/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Prawna ochrona znaków towarowych, wzorów przemysłowych, oznaczeń geograficznego pochodzenia towarów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Ochrona patentowa wynalazków, procedury rejestracyjne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230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81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spacing w:after="14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numPr>
                <w:ilvl w:val="0"/>
                <w:numId w:val="2"/>
              </w:numPr>
              <w:spacing w:after="41" w:line="236" w:lineRule="auto"/>
              <w:ind w:left="427" w:right="10" w:hanging="353"/>
            </w:pPr>
            <w:r>
              <w:rPr>
                <w:rFonts w:ascii="Arial" w:eastAsia="Arial" w:hAnsi="Arial" w:cs="Arial"/>
                <w:sz w:val="20"/>
              </w:rPr>
              <w:t xml:space="preserve">J. Barta, R. Markiewicz, Prawo autorskie i prawa pokrewne, Wolters Kluwer business, Warszawa 2019.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2"/>
              </w:numPr>
              <w:ind w:left="427" w:right="10" w:hanging="353"/>
            </w:pPr>
            <w:r>
              <w:rPr>
                <w:rFonts w:ascii="Arial" w:eastAsia="Arial" w:hAnsi="Arial" w:cs="Arial"/>
                <w:sz w:val="20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Weteszka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Prawo własności intelektualnej, C.H. Beck, Warszawa 2019.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178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UZUPEŁNIAJĄCA </w:t>
            </w:r>
          </w:p>
          <w:p w:rsidR="002B3EF8" w:rsidRDefault="00C40588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>(w tym min. 2 pozycje w języku angielskim; publikacje książkowe lub artykuły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17" w:line="274" w:lineRule="auto"/>
              <w:ind w:left="428" w:hanging="6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1S.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Vaidhyanathan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Intellectual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property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very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short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introduction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Oxford University Press,  New York  2017.  </w:t>
            </w:r>
          </w:p>
          <w:p w:rsidR="002B3EF8" w:rsidRDefault="00C40588">
            <w:pPr>
              <w:ind w:left="428"/>
            </w:pPr>
            <w:r>
              <w:rPr>
                <w:rFonts w:ascii="Arial" w:eastAsia="Arial" w:hAnsi="Arial" w:cs="Arial"/>
                <w:sz w:val="20"/>
              </w:rPr>
              <w:t xml:space="preserve">T.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Aplin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J. Davis,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Intellectual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property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law: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cases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and materials -  Third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edition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Oxford University Press, Oxford 2017. </w:t>
            </w:r>
          </w:p>
        </w:tc>
      </w:tr>
      <w:tr w:rsidR="002B3EF8">
        <w:trPr>
          <w:trHeight w:val="163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PUBLIKACJE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PROWADZĄCYCH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ZWIĄZANE Z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TEMATYKĄ MODUŁU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numPr>
                <w:ilvl w:val="0"/>
                <w:numId w:val="3"/>
              </w:numPr>
              <w:spacing w:after="39" w:line="273" w:lineRule="auto"/>
              <w:ind w:left="427" w:hanging="353"/>
            </w:pPr>
            <w:r>
              <w:rPr>
                <w:rFonts w:ascii="Arial" w:eastAsia="Arial" w:hAnsi="Arial" w:cs="Arial"/>
                <w:sz w:val="20"/>
              </w:rPr>
              <w:t xml:space="preserve">Piotr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Dziwiński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Brand image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creation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impact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on the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perception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enterprise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casestudy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Marketing I Rynek, 2017 nr. 7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numPr>
                <w:ilvl w:val="0"/>
                <w:numId w:val="3"/>
              </w:numPr>
              <w:spacing w:after="4" w:line="251" w:lineRule="auto"/>
              <w:ind w:left="427" w:hanging="353"/>
            </w:pPr>
            <w:r>
              <w:rPr>
                <w:rFonts w:ascii="Arial" w:eastAsia="Arial" w:hAnsi="Arial" w:cs="Arial"/>
                <w:sz w:val="20"/>
              </w:rPr>
              <w:t xml:space="preserve">Piotr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Dziwiński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Agnieszka Barcik, Wybrane aspekty zarządzania własnością intelektualną w szkole wyższej, w: Wybrane zagadnienia zarządzania współczesnymi przedsiębiorstwami, red. nauk. Leszek Kiełtyka, Paweł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Kobis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Częstochowa: Wydawnictwo Politechniki Częstochowskiej, </w:t>
            </w:r>
          </w:p>
          <w:p w:rsidR="002B3EF8" w:rsidRDefault="00C40588">
            <w:pPr>
              <w:ind w:left="428"/>
            </w:pPr>
            <w:r>
              <w:rPr>
                <w:rFonts w:ascii="Arial" w:eastAsia="Arial" w:hAnsi="Arial" w:cs="Arial"/>
                <w:sz w:val="20"/>
              </w:rPr>
              <w:t xml:space="preserve">2017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81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4"/>
              <w:ind w:left="7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4"/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Wykład, dyskusja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30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POMOCE NAUKOWE  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Wybrane akty prawne 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81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PROJEKT  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Cel projektu: nie dotyczy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Temat projektu: nie dotyczy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Forma projektu: nie dotyczy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3EF8">
        <w:trPr>
          <w:trHeight w:val="55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spacing w:after="34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3EF8" w:rsidRDefault="00C40588">
            <w:r>
              <w:rPr>
                <w:rFonts w:ascii="Arial" w:eastAsia="Arial" w:hAnsi="Arial" w:cs="Arial"/>
                <w:b/>
                <w:sz w:val="20"/>
              </w:rPr>
              <w:t xml:space="preserve">ZALICZENIA  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F8" w:rsidRDefault="00C40588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Egzamin pisemny z jednym / dwoma pytaniami otwartymi z zakresu omówionego materiału (50% pkt). </w:t>
            </w:r>
          </w:p>
        </w:tc>
      </w:tr>
    </w:tbl>
    <w:p w:rsidR="002B3EF8" w:rsidRDefault="00C40588">
      <w:pPr>
        <w:spacing w:after="0"/>
        <w:ind w:left="-24"/>
        <w:jc w:val="both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sectPr w:rsidR="002B3EF8">
      <w:pgSz w:w="11906" w:h="16838"/>
      <w:pgMar w:top="114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7401"/>
    <w:multiLevelType w:val="hybridMultilevel"/>
    <w:tmpl w:val="1DB4E7E4"/>
    <w:lvl w:ilvl="0" w:tplc="CAC44F38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3263E2">
      <w:start w:val="1"/>
      <w:numFmt w:val="bullet"/>
      <w:lvlText w:val="o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C4E046">
      <w:start w:val="1"/>
      <w:numFmt w:val="bullet"/>
      <w:lvlText w:val="▪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7E6FAE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EA1B6">
      <w:start w:val="1"/>
      <w:numFmt w:val="bullet"/>
      <w:lvlText w:val="o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A8A5AC">
      <w:start w:val="1"/>
      <w:numFmt w:val="bullet"/>
      <w:lvlText w:val="▪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7CAD74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F6781E">
      <w:start w:val="1"/>
      <w:numFmt w:val="bullet"/>
      <w:lvlText w:val="o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C48F28">
      <w:start w:val="1"/>
      <w:numFmt w:val="bullet"/>
      <w:lvlText w:val="▪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926B9E"/>
    <w:multiLevelType w:val="hybridMultilevel"/>
    <w:tmpl w:val="A0E63BF8"/>
    <w:lvl w:ilvl="0" w:tplc="05AAC0C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48BBFC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CA552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0F02E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EE3A0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02D4DC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9615AE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EEEAEC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C634E0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D73B1E"/>
    <w:multiLevelType w:val="hybridMultilevel"/>
    <w:tmpl w:val="73C6F24E"/>
    <w:lvl w:ilvl="0" w:tplc="65A86274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189938">
      <w:start w:val="1"/>
      <w:numFmt w:val="bullet"/>
      <w:lvlText w:val="o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477C">
      <w:start w:val="1"/>
      <w:numFmt w:val="bullet"/>
      <w:lvlText w:val="▪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A610E6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DC540A">
      <w:start w:val="1"/>
      <w:numFmt w:val="bullet"/>
      <w:lvlText w:val="o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800AC">
      <w:start w:val="1"/>
      <w:numFmt w:val="bullet"/>
      <w:lvlText w:val="▪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689578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3CD35C">
      <w:start w:val="1"/>
      <w:numFmt w:val="bullet"/>
      <w:lvlText w:val="o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28A680">
      <w:start w:val="1"/>
      <w:numFmt w:val="bullet"/>
      <w:lvlText w:val="▪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F8"/>
    <w:rsid w:val="00296335"/>
    <w:rsid w:val="002B3EF8"/>
    <w:rsid w:val="00C4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A6DA"/>
  <w15:docId w15:val="{7F6ED322-89CC-4AB6-8069-B55D9E06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2026-05-22T07:42:00Z</dcterms:created>
  <dcterms:modified xsi:type="dcterms:W3CDTF">2026-05-25T11:49:00Z</dcterms:modified>
</cp:coreProperties>
</file>