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273" w:rsidRDefault="00002273">
      <w:pPr>
        <w:spacing w:after="0"/>
        <w:ind w:left="-1440" w:right="10466"/>
      </w:pPr>
    </w:p>
    <w:tbl>
      <w:tblPr>
        <w:tblStyle w:val="TableGrid"/>
        <w:tblW w:w="9497" w:type="dxa"/>
        <w:tblInd w:w="-164" w:type="dxa"/>
        <w:tblCellMar>
          <w:top w:w="46" w:type="dxa"/>
          <w:left w:w="6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983"/>
        <w:gridCol w:w="1136"/>
        <w:gridCol w:w="566"/>
        <w:gridCol w:w="1844"/>
        <w:gridCol w:w="1844"/>
        <w:gridCol w:w="2124"/>
      </w:tblGrid>
      <w:tr w:rsidR="00002273">
        <w:trPr>
          <w:trHeight w:val="537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02273" w:rsidRDefault="000D769C">
            <w:pPr>
              <w:spacing w:after="57"/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002273" w:rsidRDefault="000D769C">
            <w:pPr>
              <w:tabs>
                <w:tab w:val="center" w:pos="4676"/>
                <w:tab w:val="center" w:pos="545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Wydział w Krakowie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</w:tr>
      <w:tr w:rsidR="00002273">
        <w:trPr>
          <w:trHeight w:val="27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</w:p>
        </w:tc>
      </w:tr>
      <w:tr w:rsidR="00002273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Przedmiot: Terroryzm i jego zagrożenia hybrydowe </w:t>
            </w:r>
          </w:p>
        </w:tc>
      </w:tr>
      <w:tr w:rsidR="00002273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</w:p>
        </w:tc>
      </w:tr>
      <w:tr w:rsidR="00002273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</w:p>
        </w:tc>
      </w:tr>
      <w:tr w:rsidR="00002273">
        <w:trPr>
          <w:trHeight w:val="2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</w:tr>
      <w:tr w:rsidR="0000227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02273"/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</w:t>
            </w:r>
          </w:p>
        </w:tc>
      </w:tr>
      <w:tr w:rsidR="00002273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Studia stacjonarne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273" w:rsidRDefault="000D769C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273" w:rsidRDefault="000D769C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273" w:rsidRDefault="000D769C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273" w:rsidRDefault="000D769C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02273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Studia niestacjonarne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273" w:rsidRDefault="000D769C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273" w:rsidRDefault="000D769C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273" w:rsidRDefault="000D769C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18ćw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273" w:rsidRDefault="000D769C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02273">
        <w:trPr>
          <w:trHeight w:val="54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JĘZYK PROWADZENIA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ZAJĘĆ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Polski </w:t>
            </w:r>
          </w:p>
        </w:tc>
      </w:tr>
      <w:tr w:rsidR="00002273">
        <w:trPr>
          <w:trHeight w:val="27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WYKŁADOWCA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02273">
            <w:pPr>
              <w:spacing w:after="0"/>
              <w:ind w:left="4"/>
            </w:pPr>
          </w:p>
        </w:tc>
      </w:tr>
      <w:tr w:rsidR="00002273">
        <w:trPr>
          <w:trHeight w:val="30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Ćwiczenia </w:t>
            </w:r>
          </w:p>
        </w:tc>
      </w:tr>
      <w:tr w:rsidR="00002273">
        <w:trPr>
          <w:trHeight w:val="53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Celem przedmiotu jest wprowadzenie studentów w problematykę terroryzmu i jego zagrożeń hybrydowych na świecie. </w:t>
            </w:r>
          </w:p>
        </w:tc>
      </w:tr>
      <w:tr w:rsidR="00002273">
        <w:trPr>
          <w:trHeight w:val="298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2273" w:rsidRDefault="000D769C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</w:p>
        </w:tc>
        <w:tc>
          <w:tcPr>
            <w:tcW w:w="42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2273" w:rsidRDefault="000D769C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2273" w:rsidRDefault="000D769C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</w:p>
        </w:tc>
      </w:tr>
      <w:tr w:rsidR="00002273">
        <w:trPr>
          <w:trHeight w:val="2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2273" w:rsidRDefault="000D769C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2273" w:rsidRDefault="000D769C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022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02273"/>
        </w:tc>
      </w:tr>
      <w:tr w:rsidR="00002273">
        <w:trPr>
          <w:trHeight w:val="296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2273" w:rsidRDefault="000D769C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</w:p>
        </w:tc>
      </w:tr>
      <w:tr w:rsidR="00002273">
        <w:trPr>
          <w:trHeight w:val="56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BN2_W01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 genezę   i źródła terroryzmu  oraz  jego rodzaje;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 </w:t>
            </w:r>
          </w:p>
        </w:tc>
      </w:tr>
      <w:tr w:rsidR="00002273">
        <w:trPr>
          <w:trHeight w:val="78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BN2_W08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Student posiada wiedzę o współczesnych zagrożeniach terrorystycznych, ich zróżnicowaniu i sposobach przeciwdziałania;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zaliczenie; </w:t>
            </w:r>
          </w:p>
        </w:tc>
      </w:tr>
      <w:tr w:rsidR="00002273">
        <w:trPr>
          <w:trHeight w:val="29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2273" w:rsidRDefault="000D769C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</w:p>
        </w:tc>
      </w:tr>
      <w:tr w:rsidR="00002273">
        <w:trPr>
          <w:trHeight w:val="13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BN2_U03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 w:line="240" w:lineRule="auto"/>
              <w:ind w:left="1" w:right="122"/>
            </w:pPr>
            <w:r>
              <w:rPr>
                <w:rFonts w:ascii="Arial" w:eastAsia="Arial" w:hAnsi="Arial" w:cs="Arial"/>
                <w:sz w:val="20"/>
              </w:rPr>
              <w:t xml:space="preserve">Student potrafi przeprowadzić analizę porównawczą    i </w:t>
            </w:r>
            <w:r>
              <w:rPr>
                <w:rFonts w:ascii="Arial" w:eastAsia="Arial" w:hAnsi="Arial" w:cs="Arial"/>
                <w:sz w:val="20"/>
              </w:rPr>
              <w:t xml:space="preserve">rodzajów terroryzmu  i sformułować syntetyczne wnioski dotyczące bezpieczeństwa  narodowego; </w:t>
            </w:r>
          </w:p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dyskusja w trakcie zadań problemowych na ćwiczeniach; ocena umiejętności podczas analizy poszczególnych treści w ramach ćwiczeń;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002273">
        <w:trPr>
          <w:trHeight w:val="150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BN2_U05 </w:t>
            </w:r>
          </w:p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BN2_U12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278" w:line="241" w:lineRule="auto"/>
              <w:ind w:left="1"/>
            </w:pPr>
            <w:r>
              <w:rPr>
                <w:rFonts w:ascii="Arial" w:eastAsia="Arial" w:hAnsi="Arial" w:cs="Arial"/>
                <w:sz w:val="20"/>
              </w:rPr>
              <w:t>Student potrafi analizować przyczyny i uwarunkowania zjawiska terroryzmu</w:t>
            </w:r>
            <w:r>
              <w:rPr>
                <w:rFonts w:ascii="Arial" w:eastAsia="Arial" w:hAnsi="Arial" w:cs="Arial"/>
                <w:b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 xml:space="preserve"> w tym jego źródła polityczne, ideologiczne, społeczne i kulturowe </w:t>
            </w:r>
          </w:p>
          <w:p w:rsidR="00002273" w:rsidRDefault="000D769C">
            <w:pPr>
              <w:spacing w:after="17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dyskusja w trakcie zadań problemowych na ćwiczeniach; ocena umiejętności podczas analizy poszczególnych treści </w:t>
            </w:r>
            <w:r>
              <w:rPr>
                <w:rFonts w:ascii="Arial" w:eastAsia="Arial" w:hAnsi="Arial" w:cs="Arial"/>
                <w:sz w:val="20"/>
              </w:rPr>
              <w:t xml:space="preserve">w ramach ćwiczeń; </w:t>
            </w:r>
          </w:p>
        </w:tc>
      </w:tr>
      <w:tr w:rsidR="00002273">
        <w:trPr>
          <w:trHeight w:val="13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BN2_U12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Student potrafi interpretować działania podejmowane w ramach zwalczania terroryzmu, w szczególności w kontekście regulacji prawa międzynarodowego oraz problematyki ochrony praw człowieka.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dyskusja w trakcie zadań probl</w:t>
            </w:r>
            <w:r>
              <w:rPr>
                <w:rFonts w:ascii="Arial" w:eastAsia="Arial" w:hAnsi="Arial" w:cs="Arial"/>
                <w:sz w:val="20"/>
              </w:rPr>
              <w:t xml:space="preserve">emowych na ćwiczeniach; ocena umiejętności podczas analizy poszczególnych treści w ramach ćwiczeń; </w:t>
            </w:r>
          </w:p>
        </w:tc>
      </w:tr>
      <w:tr w:rsidR="00002273">
        <w:trPr>
          <w:trHeight w:val="29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2273" w:rsidRDefault="000D769C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</w:p>
        </w:tc>
      </w:tr>
      <w:tr w:rsidR="00002273">
        <w:trPr>
          <w:trHeight w:val="159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BN2_K01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P7S_KK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Student  jest gotów do krytycznej oceny posiadanej przez siebie wiedzy i  odbieranych treści </w:t>
            </w:r>
            <w:r>
              <w:rPr>
                <w:rFonts w:ascii="Arial" w:eastAsia="Arial" w:hAnsi="Arial" w:cs="Arial"/>
                <w:sz w:val="20"/>
              </w:rPr>
              <w:t xml:space="preserve">z zakresu funkcjonowania instytucji publicznych odpowiedzialnych za monitorowanie i likwidowanie zagrożeń terrorystycznych;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1" w:right="265"/>
            </w:pPr>
            <w:r>
              <w:rPr>
                <w:rFonts w:ascii="Arial" w:eastAsia="Arial" w:hAnsi="Arial" w:cs="Arial"/>
                <w:sz w:val="20"/>
              </w:rPr>
              <w:t xml:space="preserve">ocena postaw studenta podczas analizy  i rozwiązywania konkretnych problemów praktycznych w ramach wykładu; </w:t>
            </w:r>
          </w:p>
        </w:tc>
      </w:tr>
    </w:tbl>
    <w:p w:rsidR="00002273" w:rsidRDefault="00002273">
      <w:pPr>
        <w:spacing w:after="0"/>
        <w:ind w:left="-1440" w:right="10466"/>
      </w:pPr>
    </w:p>
    <w:tbl>
      <w:tblPr>
        <w:tblStyle w:val="TableGrid"/>
        <w:tblW w:w="9499" w:type="dxa"/>
        <w:tblInd w:w="-165" w:type="dxa"/>
        <w:tblCellMar>
          <w:top w:w="47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985"/>
        <w:gridCol w:w="2766"/>
        <w:gridCol w:w="4748"/>
      </w:tblGrid>
      <w:tr w:rsidR="00002273">
        <w:trPr>
          <w:trHeight w:val="437"/>
        </w:trPr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Nakład pracy studen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</w:p>
        </w:tc>
      </w:tr>
      <w:tr w:rsidR="00002273">
        <w:trPr>
          <w:trHeight w:val="3478"/>
        </w:trPr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</w:t>
            </w:r>
            <w:r>
              <w:rPr>
                <w:rFonts w:ascii="Arial" w:eastAsia="Arial" w:hAnsi="Arial" w:cs="Arial"/>
                <w:sz w:val="20"/>
              </w:rPr>
              <w:t xml:space="preserve">ealizacja zadań projektowych =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002273" w:rsidRDefault="000D769C" w:rsidP="000D769C">
            <w:pPr>
              <w:spacing w:after="1"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002273" w:rsidRDefault="000D769C" w:rsidP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002273" w:rsidRDefault="000D769C" w:rsidP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002273" w:rsidRDefault="000D769C" w:rsidP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18 h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28 h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przygotowanie d</w:t>
            </w:r>
            <w:r>
              <w:rPr>
                <w:rFonts w:ascii="Arial" w:eastAsia="Arial" w:hAnsi="Arial" w:cs="Arial"/>
                <w:sz w:val="20"/>
              </w:rPr>
              <w:t xml:space="preserve">o egzaminu = 25 h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0D769C" w:rsidRDefault="000D769C" w:rsidP="000D769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2 h </w:t>
            </w:r>
          </w:p>
          <w:p w:rsidR="00002273" w:rsidRDefault="000D769C" w:rsidP="000D769C">
            <w:pPr>
              <w:spacing w:after="1"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002273" w:rsidRDefault="000D769C" w:rsidP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zaliczenie/egzamin = 2 h </w:t>
            </w:r>
          </w:p>
          <w:p w:rsidR="00002273" w:rsidRDefault="000D769C" w:rsidP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002273" w:rsidRDefault="000D769C" w:rsidP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75 </w:t>
            </w:r>
          </w:p>
          <w:p w:rsidR="00002273" w:rsidRDefault="000D769C" w:rsidP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3 </w:t>
            </w:r>
          </w:p>
          <w:p w:rsidR="00002273" w:rsidRDefault="000D769C" w:rsidP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3 </w:t>
            </w:r>
          </w:p>
        </w:tc>
      </w:tr>
      <w:tr w:rsidR="00002273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Nie wymaga się </w:t>
            </w:r>
          </w:p>
        </w:tc>
      </w:tr>
      <w:tr w:rsidR="00002273">
        <w:trPr>
          <w:trHeight w:val="55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TREŚCI PRZEDMIOTU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</w:t>
            </w:r>
          </w:p>
          <w:p w:rsidR="00002273" w:rsidRDefault="000D769C">
            <w:pPr>
              <w:spacing w:after="55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7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Zagrożenia obiektywne a zagrożenia sprowokowane – podobieństwa i różnice.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8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Globalizm, regionalizm, kultura polityczna jako źródła potencjalnych lub rzeczywistych zagrożeń.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9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Wojna z terroryzmem jako wojna bez wojny?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7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Genealogia terroryzmu – uwikłania historyczne i polityczne, definicje.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8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Ideologiczne źródła terroryzmu (anarchizm, trockizm, maoizm).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7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Współczesny terroryzm i jego odmiany.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9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Terroryzm religijny.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37" w:line="278" w:lineRule="auto"/>
              <w:ind w:hanging="361"/>
            </w:pPr>
            <w:r>
              <w:rPr>
                <w:rFonts w:ascii="Arial" w:eastAsia="Arial" w:hAnsi="Arial" w:cs="Arial"/>
                <w:sz w:val="20"/>
              </w:rPr>
              <w:t>Terroryzm separat</w:t>
            </w:r>
            <w:r>
              <w:rPr>
                <w:rFonts w:ascii="Arial" w:eastAsia="Arial" w:hAnsi="Arial" w:cs="Arial"/>
                <w:sz w:val="20"/>
              </w:rPr>
              <w:t xml:space="preserve">ystyczny, religijny, jednej sprawy, cyberterroryzm, terroryzm broni masowego rażenia.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9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Tzw. święta wojna – dżihad.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6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Terroryzm a media – informacja czy propagowanie lęku i zagrożeń?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37" w:line="278" w:lineRule="auto"/>
              <w:ind w:hanging="361"/>
            </w:pPr>
            <w:r>
              <w:rPr>
                <w:rFonts w:ascii="Arial" w:eastAsia="Arial" w:hAnsi="Arial" w:cs="Arial"/>
                <w:sz w:val="20"/>
              </w:rPr>
              <w:t>Prawnomiędzynarodowe aspekty zwalczania terroryzmu międzynarodowego. Konwe</w:t>
            </w:r>
            <w:r>
              <w:rPr>
                <w:rFonts w:ascii="Arial" w:eastAsia="Arial" w:hAnsi="Arial" w:cs="Arial"/>
                <w:sz w:val="20"/>
              </w:rPr>
              <w:t xml:space="preserve">ncje i porozumienia regionalne i globalne.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37" w:line="278" w:lineRule="auto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Historia powstania i działalności ugrupowań terrorystycznych w RFN (Frakcja Czerwonej Armii), Włoszech (Czerwone Brygady) oraz Irlandii Płn. (IRA).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57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Współczesny terroryzm bliskowschodni i w Ameryce Łacińskiej. </w:t>
            </w:r>
          </w:p>
          <w:p w:rsidR="00002273" w:rsidRDefault="000D769C">
            <w:pPr>
              <w:numPr>
                <w:ilvl w:val="0"/>
                <w:numId w:val="1"/>
              </w:numPr>
              <w:spacing w:after="17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Problemy zwalczania terroryzmu po 11.IX.2001 a kwestia przestrzegania praw człowieka.  </w:t>
            </w:r>
          </w:p>
          <w:p w:rsidR="00002273" w:rsidRDefault="000D769C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02273" w:rsidRDefault="000D769C">
            <w:pPr>
              <w:spacing w:after="0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</w:t>
            </w:r>
          </w:p>
        </w:tc>
      </w:tr>
      <w:tr w:rsidR="00002273">
        <w:trPr>
          <w:trHeight w:val="10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numPr>
                <w:ilvl w:val="0"/>
                <w:numId w:val="2"/>
              </w:numPr>
              <w:spacing w:after="32" w:line="280" w:lineRule="auto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D. Telep, J. Telep, Terroryzm: źródła, przeobrażenia, zarządzanie systemem </w:t>
            </w:r>
            <w:r>
              <w:rPr>
                <w:rFonts w:ascii="Arial" w:eastAsia="Arial" w:hAnsi="Arial" w:cs="Arial"/>
                <w:sz w:val="20"/>
              </w:rPr>
              <w:t xml:space="preserve">antyterrorystycznym, UTH Uczelnia Techniczno-Handlowa im. H. Chodkowskiej, Warszawa 2019. </w:t>
            </w:r>
          </w:p>
          <w:p w:rsidR="00002273" w:rsidRDefault="000D769C">
            <w:pPr>
              <w:numPr>
                <w:ilvl w:val="0"/>
                <w:numId w:val="2"/>
              </w:numPr>
              <w:spacing w:after="0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A. K.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Siadkowski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Islam: anatomia strachu,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Warszawa 2018. </w:t>
            </w:r>
          </w:p>
        </w:tc>
      </w:tr>
      <w:tr w:rsidR="00002273">
        <w:trPr>
          <w:trHeight w:val="1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5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002273" w:rsidRDefault="000D769C">
            <w:pPr>
              <w:tabs>
                <w:tab w:val="center" w:pos="691"/>
                <w:tab w:val="center" w:pos="138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numPr>
                <w:ilvl w:val="0"/>
                <w:numId w:val="3"/>
              </w:numPr>
              <w:spacing w:after="32" w:line="280" w:lineRule="auto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P. M.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Maniscalco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Dr. H. T.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Christen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Jr.,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Homeland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Security: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Princi</w:t>
            </w:r>
            <w:r>
              <w:rPr>
                <w:rFonts w:ascii="Arial" w:eastAsia="Arial" w:hAnsi="Arial" w:cs="Arial"/>
                <w:sz w:val="20"/>
              </w:rPr>
              <w:t>ples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Practice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Terrorism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Response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Principles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Practice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Terrorism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Response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Jones &amp;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Bartlett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Learning;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Illustrated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edition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(March 2, 2010) </w:t>
            </w:r>
          </w:p>
          <w:p w:rsidR="00002273" w:rsidRDefault="000D769C">
            <w:pPr>
              <w:numPr>
                <w:ilvl w:val="0"/>
                <w:numId w:val="3"/>
              </w:numPr>
              <w:spacing w:after="0"/>
              <w:ind w:hanging="361"/>
            </w:pPr>
            <w:r>
              <w:rPr>
                <w:rFonts w:ascii="Arial" w:eastAsia="Arial" w:hAnsi="Arial" w:cs="Arial"/>
                <w:sz w:val="20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Whittaker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Terrorism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Understanding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the Global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Threat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Routledge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; 2nd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edition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September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19, 2006) </w:t>
            </w:r>
          </w:p>
        </w:tc>
      </w:tr>
      <w:tr w:rsidR="00002273">
        <w:trPr>
          <w:trHeight w:val="15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PUBLIKACJE </w:t>
            </w:r>
          </w:p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</w:p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PROWADZĄCYCH </w:t>
            </w:r>
          </w:p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ZWIĄZANE Z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TEMATYKĄ MODUŁU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 w:line="277" w:lineRule="auto"/>
              <w:ind w:left="2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Safjański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T. (2017). Działalność organizacji terrorystycznych związana z handlem narządami i tkankami ludzkimi / Tomasz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Safjański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W Od konfliktów lokalnych po globalny terroryzm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002273" w:rsidRDefault="000D769C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02273" w:rsidRDefault="000D769C">
            <w:pPr>
              <w:spacing w:after="0"/>
              <w:ind w:left="2" w:right="43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Safjański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T. (2017). Możliwości wykorzystania wsparcia operacyjnego Interpolu w przeciwdziałaniu zagrożeniom terrorystycznym w regionach dotkniętych lokalnymi konfliktami zbrojnymi / Tomasz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Safjański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W Od konfliktów lokalnych po globalny terroryzm. </w:t>
            </w:r>
          </w:p>
        </w:tc>
      </w:tr>
      <w:tr w:rsidR="00002273">
        <w:trPr>
          <w:trHeight w:val="32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02273"/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" w:line="241" w:lineRule="auto"/>
              <w:ind w:left="2" w:right="45"/>
              <w:jc w:val="both"/>
            </w:pP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Safjański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, T., &amp;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Szlachter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, D. (2015). System przeciwdziałania zagrożeniom terrorystycznym w ramach Europejskiej Agencji Egzekwowania Prawa / Tomasz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Safjański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, Damian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Szlachter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. W </w:t>
            </w:r>
            <w:r>
              <w:rPr>
                <w:rFonts w:ascii="Arial" w:eastAsia="Arial" w:hAnsi="Arial" w:cs="Arial"/>
                <w:i/>
                <w:color w:val="222222"/>
                <w:sz w:val="20"/>
              </w:rPr>
              <w:t>Terroryzm wczoraj i dziś : księga pamiątkowa na 10-</w:t>
            </w:r>
            <w:r>
              <w:rPr>
                <w:rFonts w:ascii="Arial" w:eastAsia="Arial" w:hAnsi="Arial" w:cs="Arial"/>
                <w:i/>
                <w:color w:val="222222"/>
                <w:sz w:val="20"/>
              </w:rPr>
              <w:t xml:space="preserve">lecie Centrum Badań nad Terroryzmem Collegium Civitas. </w:t>
            </w:r>
          </w:p>
          <w:p w:rsidR="00002273" w:rsidRDefault="000D769C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color w:val="222222"/>
                <w:sz w:val="20"/>
              </w:rPr>
              <w:t xml:space="preserve"> </w:t>
            </w:r>
          </w:p>
          <w:p w:rsidR="00002273" w:rsidRDefault="000D769C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  <w:p w:rsidR="00002273" w:rsidRDefault="000D769C">
            <w:pPr>
              <w:spacing w:after="0" w:line="241" w:lineRule="auto"/>
              <w:ind w:left="2"/>
              <w:jc w:val="both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Lubiewski, P. (2021). Współczesny terroryzm wobec podmiotów i obiektów o charakterze religijnym. </w:t>
            </w:r>
            <w:r>
              <w:rPr>
                <w:rFonts w:ascii="Arial" w:eastAsia="Arial" w:hAnsi="Arial" w:cs="Arial"/>
                <w:i/>
                <w:color w:val="222222"/>
                <w:sz w:val="20"/>
              </w:rPr>
              <w:t xml:space="preserve">The Police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</w:rPr>
              <w:t>Review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. </w:t>
            </w:r>
          </w:p>
          <w:p w:rsidR="00002273" w:rsidRDefault="000D769C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color w:val="222222"/>
                <w:sz w:val="20"/>
              </w:rPr>
              <w:t xml:space="preserve"> </w:t>
            </w:r>
          </w:p>
          <w:p w:rsidR="00002273" w:rsidRDefault="000D769C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  <w:p w:rsidR="00002273" w:rsidRDefault="000D769C">
            <w:pPr>
              <w:spacing w:after="0" w:line="241" w:lineRule="auto"/>
              <w:ind w:left="2"/>
              <w:jc w:val="both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Szymankiewicz, Ł. (2025). Proces radykalizacji a terroryzm – 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casus baskijskiej organizacji terrorystycznej ETA. W B. Dariusz, C. Marta, G. Tomasz, &amp; Ż. Sławomir </w:t>
            </w:r>
          </w:p>
          <w:p w:rsidR="00002273" w:rsidRDefault="000D769C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(redaktorzy), </w:t>
            </w:r>
            <w:r>
              <w:rPr>
                <w:rFonts w:ascii="Arial" w:eastAsia="Arial" w:hAnsi="Arial" w:cs="Arial"/>
                <w:i/>
                <w:color w:val="222222"/>
                <w:sz w:val="20"/>
              </w:rPr>
              <w:t>Wielowymiarowość środowiska bezpieczeństwa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. Akademia Bialska im. Jana Pawła II. https://doi.org/10.29316/9788368103199_3 </w:t>
            </w:r>
          </w:p>
        </w:tc>
      </w:tr>
      <w:tr w:rsidR="00002273">
        <w:trPr>
          <w:trHeight w:val="11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</w:p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235" w:line="240" w:lineRule="auto"/>
              <w:ind w:left="2" w:right="2682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ćwiczenia interaktywne, dyskusja w grupach, analiza przypadków  </w:t>
            </w:r>
          </w:p>
          <w:p w:rsidR="00002273" w:rsidRDefault="000D769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</w:t>
            </w:r>
          </w:p>
        </w:tc>
      </w:tr>
      <w:tr w:rsidR="00002273">
        <w:trPr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numPr>
                <w:ilvl w:val="0"/>
                <w:numId w:val="4"/>
              </w:numPr>
              <w:spacing w:after="0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multimedialna,  </w:t>
            </w:r>
          </w:p>
          <w:p w:rsidR="00002273" w:rsidRDefault="000D769C">
            <w:pPr>
              <w:numPr>
                <w:ilvl w:val="0"/>
                <w:numId w:val="4"/>
              </w:numPr>
              <w:spacing w:after="0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teksty źródłowe, </w:t>
            </w:r>
          </w:p>
        </w:tc>
      </w:tr>
      <w:tr w:rsidR="00002273">
        <w:trPr>
          <w:trHeight w:val="4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tabs>
                <w:tab w:val="center" w:pos="775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PROJEKT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Nie dotyczy </w:t>
            </w:r>
          </w:p>
        </w:tc>
      </w:tr>
      <w:tr w:rsidR="00002273">
        <w:trPr>
          <w:trHeight w:val="11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</w:t>
            </w:r>
          </w:p>
          <w:p w:rsidR="00002273" w:rsidRDefault="000D769C">
            <w:pPr>
              <w:tabs>
                <w:tab w:val="center" w:pos="974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ZALICZENIA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3" w:rsidRDefault="000D769C">
            <w:pPr>
              <w:spacing w:after="2" w:line="239" w:lineRule="auto"/>
              <w:ind w:left="2" w:right="4694"/>
            </w:pPr>
            <w:r>
              <w:rPr>
                <w:rFonts w:ascii="Arial" w:eastAsia="Arial" w:hAnsi="Arial" w:cs="Arial"/>
                <w:sz w:val="20"/>
              </w:rPr>
              <w:t xml:space="preserve">Ćwiczenia – zaliczenie na ocenę: test zaliczeniowy </w:t>
            </w:r>
          </w:p>
          <w:p w:rsidR="00002273" w:rsidRDefault="000D769C">
            <w:pPr>
              <w:spacing w:after="2" w:line="239" w:lineRule="auto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dyskusja w trakcie zadań problemowych na ćwiczeniach; ocena umiejętności podczas analizy poszczególnych treści w ramach ćwiczeń; </w:t>
            </w:r>
          </w:p>
          <w:p w:rsidR="00002273" w:rsidRDefault="000D769C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002273" w:rsidRDefault="000D769C">
      <w:pPr>
        <w:spacing w:after="216"/>
        <w:ind w:left="-2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002273" w:rsidRDefault="000D769C">
      <w:pPr>
        <w:spacing w:after="0"/>
        <w:ind w:left="-2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002273">
      <w:pgSz w:w="11906" w:h="16838"/>
      <w:pgMar w:top="1421" w:right="1440" w:bottom="142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86545"/>
    <w:multiLevelType w:val="hybridMultilevel"/>
    <w:tmpl w:val="C1F2DB4C"/>
    <w:lvl w:ilvl="0" w:tplc="B40495C0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C22F22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6C4C16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8772C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E6FC22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1C85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A2D10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ECB4BC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66739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7354F0"/>
    <w:multiLevelType w:val="hybridMultilevel"/>
    <w:tmpl w:val="A58094B0"/>
    <w:lvl w:ilvl="0" w:tplc="C75E09A6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882D28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5CB842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DE4CB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001FB4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420220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7A168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A327E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0FE80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01FD7"/>
    <w:multiLevelType w:val="hybridMultilevel"/>
    <w:tmpl w:val="54FCCF0C"/>
    <w:lvl w:ilvl="0" w:tplc="BBB6E3DA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88CCC0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74946A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CAFDAE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A0FF18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12C646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8C19E6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84DCB4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4E27EC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FF02D6"/>
    <w:multiLevelType w:val="hybridMultilevel"/>
    <w:tmpl w:val="E92A8F36"/>
    <w:lvl w:ilvl="0" w:tplc="9FE48BCA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A8DD2A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87A7A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FC6BE6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C84422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8A2976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8D714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64E414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62720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73"/>
    <w:rsid w:val="00002273"/>
    <w:rsid w:val="000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96D5"/>
  <w15:docId w15:val="{041D9208-2ECE-4DFF-AC52-A3BE43A9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2026-05-25T10:21:00Z</dcterms:created>
  <dcterms:modified xsi:type="dcterms:W3CDTF">2026-05-25T10:21:00Z</dcterms:modified>
</cp:coreProperties>
</file>