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42" w:rsidRPr="00EA38B7" w:rsidRDefault="00A37A42">
      <w:pPr>
        <w:spacing w:after="0"/>
        <w:ind w:left="-1440" w:right="10466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454" w:type="dxa"/>
        <w:tblInd w:w="-106" w:type="dxa"/>
        <w:tblCellMar>
          <w:top w:w="36" w:type="dxa"/>
          <w:left w:w="68" w:type="dxa"/>
        </w:tblCellMar>
        <w:tblLook w:val="04A0" w:firstRow="1" w:lastRow="0" w:firstColumn="1" w:lastColumn="0" w:noHBand="0" w:noVBand="1"/>
      </w:tblPr>
      <w:tblGrid>
        <w:gridCol w:w="1628"/>
        <w:gridCol w:w="281"/>
        <w:gridCol w:w="1006"/>
        <w:gridCol w:w="271"/>
        <w:gridCol w:w="850"/>
        <w:gridCol w:w="565"/>
        <w:gridCol w:w="724"/>
        <w:gridCol w:w="1265"/>
        <w:gridCol w:w="1417"/>
        <w:gridCol w:w="1447"/>
      </w:tblGrid>
      <w:tr w:rsidR="00A37A42" w:rsidRPr="00EA38B7" w:rsidTr="00E54ACA">
        <w:trPr>
          <w:trHeight w:val="375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37A42" w:rsidRPr="00EA38B7" w:rsidRDefault="00582063">
            <w:pPr>
              <w:spacing w:after="17"/>
              <w:ind w:right="72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AKADEMIA WSB </w:t>
            </w:r>
          </w:p>
          <w:p w:rsidR="00A37A42" w:rsidRPr="00EA38B7" w:rsidRDefault="00E54ACA" w:rsidP="00E54ACA">
            <w:pPr>
              <w:spacing w:after="17"/>
              <w:ind w:right="7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A38B7">
              <w:rPr>
                <w:rFonts w:ascii="Arial Narrow" w:hAnsi="Arial Narrow"/>
                <w:b/>
                <w:sz w:val="20"/>
                <w:szCs w:val="20"/>
              </w:rPr>
              <w:t>Wydział w Krakowie</w:t>
            </w:r>
            <w:r w:rsidR="00582063"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A37A42" w:rsidRPr="00EA38B7">
        <w:trPr>
          <w:trHeight w:val="275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Kierunek studiów: Bezpieczeństwo narodowe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>
        <w:trPr>
          <w:trHeight w:val="27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Przedmiot:  Psychologia </w:t>
            </w:r>
            <w:r w:rsidR="00E54ACA"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kryminalistyczno-śledcza</w:t>
            </w:r>
          </w:p>
        </w:tc>
      </w:tr>
      <w:tr w:rsidR="00A37A42" w:rsidRPr="00EA38B7">
        <w:trPr>
          <w:trHeight w:val="27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Profil kształcenia:  praktyczny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>
        <w:trPr>
          <w:trHeight w:val="27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Poziom kształcenia: studia I stopnia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 w:rsidTr="00E54ACA">
        <w:trPr>
          <w:trHeight w:val="314"/>
        </w:trPr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54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Liczba godzin  w semestrze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1 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2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3 </w:t>
            </w:r>
          </w:p>
        </w:tc>
      </w:tr>
      <w:tr w:rsidR="00A37A42" w:rsidRPr="00EA38B7" w:rsidTr="00E54ACA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A37A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I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6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II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III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6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IV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V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right="6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VI </w:t>
            </w:r>
          </w:p>
        </w:tc>
      </w:tr>
      <w:tr w:rsidR="00A37A42" w:rsidRPr="00EA38B7" w:rsidTr="00E54ACA">
        <w:trPr>
          <w:trHeight w:val="565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spacing w:after="17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Studia stacjonarne </w:t>
            </w:r>
          </w:p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ind w:right="1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ind w:right="1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ind w:right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ind w:right="2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7A42" w:rsidRPr="00EA38B7" w:rsidRDefault="00E54ACA">
            <w:pPr>
              <w:ind w:right="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24</w:t>
            </w:r>
            <w:r w:rsidR="00582063"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ćw </w:t>
            </w:r>
          </w:p>
        </w:tc>
      </w:tr>
      <w:tr w:rsidR="00A37A42" w:rsidRPr="00EA38B7" w:rsidTr="00E54ACA">
        <w:trPr>
          <w:trHeight w:val="499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Studia niestacjonarne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A42" w:rsidRPr="00EA38B7" w:rsidRDefault="00582063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7A42" w:rsidRPr="00EA38B7" w:rsidRDefault="00582063">
            <w:pPr>
              <w:ind w:right="6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1</w:t>
            </w:r>
            <w:r w:rsidR="00E54ACA"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6</w:t>
            </w: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ćw </w:t>
            </w:r>
          </w:p>
        </w:tc>
      </w:tr>
      <w:tr w:rsidR="00A37A42" w:rsidRPr="00EA38B7" w:rsidTr="00E54ACA">
        <w:trPr>
          <w:trHeight w:val="487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JĘZYK PROWADZENIA </w:t>
            </w:r>
          </w:p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ZAJĘĆ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Polski </w:t>
            </w:r>
          </w:p>
        </w:tc>
      </w:tr>
      <w:tr w:rsidR="00A37A42" w:rsidRPr="00EA38B7" w:rsidTr="00E54ACA">
        <w:trPr>
          <w:trHeight w:val="274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WYKŁADOWCA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mgr Anna Kubicka, mgr </w:t>
            </w:r>
            <w:r w:rsidR="00E54ACA" w:rsidRPr="00EA38B7">
              <w:rPr>
                <w:rFonts w:ascii="Arial Narrow" w:eastAsia="Arial" w:hAnsi="Arial Narrow" w:cs="Arial"/>
                <w:sz w:val="20"/>
                <w:szCs w:val="20"/>
              </w:rPr>
              <w:t>Beata Szymańska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 w:rsidTr="00E54ACA">
        <w:trPr>
          <w:trHeight w:val="274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FORMA ZAJĘĆ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2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Ćwiczenia </w:t>
            </w:r>
          </w:p>
        </w:tc>
      </w:tr>
      <w:tr w:rsidR="00A37A42" w:rsidRPr="00EA38B7" w:rsidTr="00E54ACA">
        <w:trPr>
          <w:trHeight w:val="1331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spacing w:after="1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CELE PRZEDMIOTU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 w:rsidP="00E54ACA">
            <w:pPr>
              <w:ind w:left="2" w:right="12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Umożliwienie przyswojenia przez studentów podstawowych wiadomości dotyczących zagadnienia psychologii powiązanej z przestępczością w szczególności w zakresie prawa karnego, kryminologii  i kryminalistyki. Poznanie psychologicznych uwarunkowań przestępczości oraz zrozumienie problematyki psychologii w kryminalistyce. Poznanie podstawowych psychologicznych mechanizmów występujących przestępczości. </w:t>
            </w:r>
          </w:p>
        </w:tc>
      </w:tr>
      <w:tr w:rsidR="00A37A42" w:rsidRPr="00EA38B7" w:rsidTr="00E54ACA">
        <w:trPr>
          <w:trHeight w:val="298"/>
        </w:trPr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right="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Odniesienie do efektów uczenia się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right="7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Opis efektów uczenia się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left="55" w:right="7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Sposób weryfikacji efektu uczenia się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 w:rsidTr="00E54ACA">
        <w:trPr>
          <w:trHeight w:val="29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left="7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Efekt kierunkowy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right="7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PRK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A37A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A37A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A42" w:rsidRPr="00EA38B7">
        <w:trPr>
          <w:trHeight w:val="296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right="7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WIEDZA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 w:rsidTr="00E54ACA">
        <w:trPr>
          <w:trHeight w:val="190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BN_W01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P6S_WG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4846CE" w:rsidP="00E13679">
            <w:pPr>
              <w:ind w:right="12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student zna  i rozumie  </w:t>
            </w:r>
            <w:r w:rsidR="00E13679" w:rsidRPr="00EA38B7">
              <w:rPr>
                <w:rFonts w:ascii="Arial Narrow" w:eastAsia="Arial" w:hAnsi="Arial Narrow" w:cs="Arial"/>
                <w:sz w:val="20"/>
                <w:szCs w:val="20"/>
              </w:rPr>
              <w:t>związ</w:t>
            </w:r>
            <w:r w:rsidR="00E13679">
              <w:rPr>
                <w:rFonts w:ascii="Arial Narrow" w:eastAsia="Arial" w:hAnsi="Arial Narrow" w:cs="Arial"/>
                <w:sz w:val="20"/>
                <w:szCs w:val="20"/>
              </w:rPr>
              <w:t>ki</w:t>
            </w:r>
            <w:r w:rsidR="00582063"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psychologii z tworzeniem i stosowaniem prawa oraz rozstrzygnięciami prawnymi; wykorzystanie psychologii w wymiarze sprawiedliwości; definicj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="00582063"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psychologii kryminalistycznej; </w:t>
            </w:r>
            <w:r w:rsidR="00E13679" w:rsidRPr="00EA38B7">
              <w:rPr>
                <w:rFonts w:ascii="Arial Narrow" w:eastAsia="Arial" w:hAnsi="Arial Narrow" w:cs="Arial"/>
                <w:sz w:val="20"/>
                <w:szCs w:val="20"/>
              </w:rPr>
              <w:t>pojęc</w:t>
            </w:r>
            <w:r w:rsidR="00E13679">
              <w:rPr>
                <w:rFonts w:ascii="Arial Narrow" w:eastAsia="Arial" w:hAnsi="Arial Narrow" w:cs="Arial"/>
                <w:sz w:val="20"/>
                <w:szCs w:val="20"/>
              </w:rPr>
              <w:t>ia</w:t>
            </w:r>
            <w:r w:rsidR="00582063"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psychologiczn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="00582063"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występując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</w:t>
            </w:r>
            <w:r w:rsidR="00582063"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w procedurze karnej;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praca zaliczeniowa; </w:t>
            </w:r>
          </w:p>
        </w:tc>
      </w:tr>
      <w:tr w:rsidR="00E13679" w:rsidRPr="00EA38B7" w:rsidTr="00E54ACA">
        <w:trPr>
          <w:trHeight w:val="10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79" w:rsidRPr="00EA38B7" w:rsidRDefault="00E13679" w:rsidP="00E13679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BN_W01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79" w:rsidRPr="00EA38B7" w:rsidRDefault="00E13679" w:rsidP="00E13679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P6S_WG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79" w:rsidRPr="004846CE" w:rsidRDefault="00E13679" w:rsidP="00E13679">
            <w:pPr>
              <w:pStyle w:val="NormalnyWeb"/>
            </w:pPr>
            <w:r w:rsidRPr="004846CE">
              <w:t xml:space="preserve">Student zna zagadnienia z zakresu psychologii kryminalistycznej, w tym motywację </w:t>
            </w:r>
            <w:proofErr w:type="spellStart"/>
            <w:r w:rsidRPr="004846CE">
              <w:t>zachowań</w:t>
            </w:r>
            <w:proofErr w:type="spellEnd"/>
            <w:r w:rsidRPr="004846CE">
              <w:t xml:space="preserve"> przestępczych, źródła i formy agresji, a także znaczenie cech temperamentu w kontekście </w:t>
            </w:r>
            <w:proofErr w:type="spellStart"/>
            <w:r w:rsidRPr="004846CE">
              <w:t>zachowań</w:t>
            </w:r>
            <w:proofErr w:type="spellEnd"/>
            <w:r w:rsidRPr="004846CE">
              <w:t xml:space="preserve"> przestępczych.</w:t>
            </w:r>
          </w:p>
          <w:p w:rsidR="00E13679" w:rsidRPr="00EA38B7" w:rsidRDefault="00E13679" w:rsidP="00E13679">
            <w:pPr>
              <w:ind w:left="1" w:right="34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79" w:rsidRPr="00EA38B7" w:rsidRDefault="00E13679" w:rsidP="00E13679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praca zaliczeniowa; </w:t>
            </w:r>
          </w:p>
        </w:tc>
      </w:tr>
      <w:tr w:rsidR="00A37A42" w:rsidRPr="00EA38B7">
        <w:trPr>
          <w:trHeight w:val="295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A42" w:rsidRPr="00EA38B7" w:rsidRDefault="00582063">
            <w:pPr>
              <w:ind w:right="7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UMIEJĘTNOŚCI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A37A42" w:rsidRPr="00EA38B7" w:rsidTr="00E54ACA">
        <w:trPr>
          <w:trHeight w:val="133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BN_U04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P6S_UW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 w:rsidP="00E54ACA">
            <w:pPr>
              <w:ind w:left="1" w:right="2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Potrafi wykorzystywać podstawową wiedzę teoretyczną z zakresu psychologii kryminalistycznej w celu analizowania  i interpretowania problemów związanych  z przestępczością;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praca zaliczeniowa; </w:t>
            </w:r>
          </w:p>
        </w:tc>
      </w:tr>
      <w:tr w:rsidR="00A37A42" w:rsidRPr="00EA38B7" w:rsidTr="00E54ACA">
        <w:trPr>
          <w:trHeight w:val="52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lastRenderedPageBreak/>
              <w:t xml:space="preserve">BN_U10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P6S_UW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97" w:rsidRPr="00EA38B7" w:rsidRDefault="00242997" w:rsidP="00E54ACA">
            <w:pPr>
              <w:spacing w:after="218" w:line="277" w:lineRule="auto"/>
              <w:ind w:left="1" w:right="38"/>
              <w:rPr>
                <w:rFonts w:ascii="Arial Narrow" w:hAnsi="Arial Narrow"/>
                <w:sz w:val="20"/>
                <w:szCs w:val="20"/>
              </w:rPr>
            </w:pPr>
            <w:r>
              <w:t>Student potrafi  ocenić podstawowe motywy przestępstw oraz dokonać wstępnej diagnozy procesów motywacyjnych sprawców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right="13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- aktywność w bieżących dyskusjach     na zajęciach; - praca zaliczeniowa; </w:t>
            </w:r>
          </w:p>
        </w:tc>
      </w:tr>
      <w:tr w:rsidR="00E54ACA" w:rsidRPr="00EA38B7" w:rsidTr="00E54ACA">
        <w:trPr>
          <w:trHeight w:val="52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BN_U01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P6S_UW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6CE" w:rsidRDefault="004846CE" w:rsidP="004846CE">
            <w:pPr>
              <w:pStyle w:val="NormalnyWeb"/>
            </w:pPr>
            <w:r>
              <w:t xml:space="preserve">Student potrafi wykorzystać podstawowe elementy wiedzy psychologicznej do analizy </w:t>
            </w:r>
            <w:proofErr w:type="spellStart"/>
            <w:r>
              <w:t>zachowań</w:t>
            </w:r>
            <w:proofErr w:type="spellEnd"/>
            <w:r>
              <w:t xml:space="preserve"> agresywnych oraz wybranych aspektów profilowania psychologicznego sprawców przestępstw</w:t>
            </w:r>
          </w:p>
          <w:p w:rsidR="004846CE" w:rsidRPr="00EA38B7" w:rsidRDefault="004846CE" w:rsidP="00E54ACA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ind w:left="1" w:right="13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- aktywność w bieżących dyskusjach     na zajęciach; - praca zaliczeniowa; </w:t>
            </w:r>
          </w:p>
        </w:tc>
      </w:tr>
      <w:tr w:rsidR="00E54ACA" w:rsidRPr="00EA38B7" w:rsidTr="00E54ACA">
        <w:trPr>
          <w:trHeight w:val="521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54ACA" w:rsidRPr="00EA38B7" w:rsidRDefault="00E54ACA" w:rsidP="00E54ACA">
            <w:pPr>
              <w:ind w:left="1" w:right="13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A37A42" w:rsidRPr="00EA38B7">
        <w:tblPrEx>
          <w:tblCellMar>
            <w:top w:w="41" w:type="dxa"/>
          </w:tblCellMar>
        </w:tblPrEx>
        <w:trPr>
          <w:trHeight w:val="1595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BN_K0</w:t>
            </w:r>
            <w:bookmarkStart w:id="0" w:name="_GoBack"/>
            <w:bookmarkEnd w:id="0"/>
            <w:r w:rsidR="00242997">
              <w:rPr>
                <w:rFonts w:ascii="Arial Narrow" w:eastAsia="Arial" w:hAnsi="Arial Narrow" w:cs="Arial"/>
                <w:sz w:val="20"/>
                <w:szCs w:val="20"/>
              </w:rPr>
              <w:t>2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 KK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97" w:rsidRPr="00E13679" w:rsidRDefault="00242997" w:rsidP="00E13679">
            <w:pPr>
              <w:ind w:right="48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Jest gotów do uznawania roli wiedzy z zakresu  psychologii   w ocenie  przestępstw 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- obserwacja studentów podczas   pracy; </w:t>
            </w:r>
          </w:p>
        </w:tc>
      </w:tr>
      <w:tr w:rsidR="00A37A42" w:rsidRPr="00EA38B7">
        <w:tblPrEx>
          <w:tblCellMar>
            <w:top w:w="41" w:type="dxa"/>
          </w:tblCellMar>
        </w:tblPrEx>
        <w:trPr>
          <w:trHeight w:val="106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BN_K01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P6S KK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 w:rsidP="00242997">
            <w:pPr>
              <w:ind w:left="4" w:right="64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jest </w:t>
            </w:r>
            <w:r w:rsidR="00242997">
              <w:rPr>
                <w:rFonts w:ascii="Arial Narrow" w:eastAsia="Arial" w:hAnsi="Arial Narrow" w:cs="Arial"/>
                <w:sz w:val="20"/>
                <w:szCs w:val="20"/>
              </w:rPr>
              <w:t xml:space="preserve">gotów do  krytycznej oceny 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posiadanej przez siebie wiedzy i </w:t>
            </w:r>
            <w:r w:rsidR="00242997">
              <w:rPr>
                <w:rFonts w:ascii="Arial Narrow" w:eastAsia="Arial" w:hAnsi="Arial Narrow" w:cs="Arial"/>
                <w:sz w:val="20"/>
                <w:szCs w:val="20"/>
              </w:rPr>
              <w:t xml:space="preserve">otrzymywanych  treści   o  przestępczości 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umiejętności,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- obserwacja studentów podczas   pracy; </w:t>
            </w:r>
          </w:p>
        </w:tc>
      </w:tr>
      <w:tr w:rsidR="00A37A42" w:rsidRPr="00EA38B7">
        <w:tblPrEx>
          <w:tblCellMar>
            <w:top w:w="41" w:type="dxa"/>
          </w:tblCellMar>
        </w:tblPrEx>
        <w:trPr>
          <w:trHeight w:val="434"/>
        </w:trPr>
        <w:tc>
          <w:tcPr>
            <w:tcW w:w="9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.=45 minut)** 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</w:tr>
      <w:tr w:rsidR="00EA38B7" w:rsidRPr="00EA38B7" w:rsidTr="00E54ACA">
        <w:tblPrEx>
          <w:tblCellMar>
            <w:top w:w="41" w:type="dxa"/>
          </w:tblCellMar>
        </w:tblPrEx>
        <w:trPr>
          <w:trHeight w:val="3442"/>
        </w:trPr>
        <w:tc>
          <w:tcPr>
            <w:tcW w:w="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B7" w:rsidRPr="00EA38B7" w:rsidRDefault="00EA38B7" w:rsidP="00EA38B7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EA38B7">
              <w:rPr>
                <w:rFonts w:ascii="Arial Narrow" w:hAnsi="Arial Narrow"/>
                <w:b/>
                <w:color w:val="000000"/>
              </w:rPr>
              <w:t>Stacjonarne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udział w ćwiczeniach = 24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przygotowanie do ćwiczeń = 20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przygotowanie do egzaminu = 14,5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realizacja zadań projektowych =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konsultacje= 2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e-learning =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zaliczenie/egzamin = 2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EA38B7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EA38B7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:rsidR="00EA38B7" w:rsidRPr="00EA38B7" w:rsidRDefault="00EA38B7" w:rsidP="00EA38B7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8B7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  <w:tc>
          <w:tcPr>
            <w:tcW w:w="4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B7" w:rsidRPr="00EA38B7" w:rsidRDefault="00EA38B7" w:rsidP="00EA38B7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EA38B7">
              <w:rPr>
                <w:rFonts w:ascii="Arial Narrow" w:hAnsi="Arial Narrow"/>
                <w:b/>
                <w:color w:val="000000"/>
              </w:rPr>
              <w:t>Niestacjonarne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udział w ćwiczeniach = 16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przygotowanie do ćwiczeń = 28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przygotowanie do egzaminu = 14,5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realizacja zadań projektowych =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konsultacje= 2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e-learning =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>zaliczenie/egzamin = 2 h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color w:val="000000"/>
              </w:rPr>
            </w:pPr>
            <w:r w:rsidRPr="00EA38B7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EA38B7">
              <w:rPr>
                <w:rFonts w:ascii="Arial Narrow" w:hAnsi="Arial Narrow"/>
                <w:b/>
                <w:color w:val="000000"/>
              </w:rPr>
              <w:t>RAZEM: 62,5</w:t>
            </w:r>
          </w:p>
          <w:p w:rsidR="00EA38B7" w:rsidRPr="00EA38B7" w:rsidRDefault="00EA38B7" w:rsidP="00EA38B7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EA38B7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:rsidR="00EA38B7" w:rsidRPr="00EA38B7" w:rsidRDefault="00EA38B7" w:rsidP="00EA38B7">
            <w:pPr>
              <w:rPr>
                <w:rFonts w:ascii="Arial Narrow" w:hAnsi="Arial Narrow" w:cs="Arial"/>
                <w:sz w:val="20"/>
                <w:szCs w:val="20"/>
              </w:rPr>
            </w:pPr>
            <w:r w:rsidRPr="00EA38B7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A37A42" w:rsidRPr="00EA38B7">
        <w:tblPrEx>
          <w:tblCellMar>
            <w:top w:w="41" w:type="dxa"/>
          </w:tblCellMar>
        </w:tblPrEx>
        <w:trPr>
          <w:trHeight w:val="56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WARUNKI WSTĘPNE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spacing w:after="36"/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Brak </w:t>
            </w:r>
          </w:p>
          <w:p w:rsidR="00A37A42" w:rsidRPr="00EA38B7" w:rsidRDefault="00A37A42" w:rsidP="00EA38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7A42" w:rsidRPr="00EA38B7">
        <w:tblPrEx>
          <w:tblCellMar>
            <w:top w:w="41" w:type="dxa"/>
          </w:tblCellMar>
        </w:tblPrEx>
        <w:trPr>
          <w:trHeight w:val="5235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spacing w:after="15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lastRenderedPageBreak/>
              <w:t xml:space="preserve">TREŚCI </w:t>
            </w:r>
          </w:p>
          <w:p w:rsidR="00A37A42" w:rsidRPr="00EA38B7" w:rsidRDefault="00582063">
            <w:pPr>
              <w:spacing w:after="14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PRZEDMIOTU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A37A42" w:rsidRPr="00EA38B7" w:rsidRDefault="00582063">
            <w:pPr>
              <w:spacing w:after="52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</w:t>
            </w:r>
          </w:p>
          <w:p w:rsidR="00A37A42" w:rsidRPr="00EA38B7" w:rsidRDefault="00582063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A42" w:rsidRPr="00EA38B7" w:rsidRDefault="00582063">
            <w:pPr>
              <w:spacing w:after="64"/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Treści realizowane w formie bezpośredniej: 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4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Związki psychologii z prawem – tworzenie, stosowanie prawa oraz rozstrzygnięcia prawne –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pojęcie motywu, niepoczytalności, ubezwłasnowolnienia, świadomości;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43" w:line="283" w:lineRule="auto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Dziedziny psychologii wykorzystywane przez organy wymiaru sprawiedliwości – psychologia społeczna, wychowania, procesów poznawczych, kliniczna, pracy, sądowa i penitencjarna;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4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Przedmiot psychologii kryminalistycznej;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Proces motywacyjny działania przestępczego;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4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Pojęcie i źródła agresji – przedmiot i formy agresji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4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Motywacja </w:t>
            </w:r>
            <w:proofErr w:type="spellStart"/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zachowań</w:t>
            </w:r>
            <w:proofErr w:type="spellEnd"/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agresywnych;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45" w:line="281" w:lineRule="auto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Klasyfikacja motywów przestępstw – podstawowa diagnoza procesów motywacyjnych sprawców przestępstw;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43" w:line="283" w:lineRule="auto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Zależność między typem temperamentu a zachowaniem przestępczym – ekstrawertyzm, introwertyzm, neurotyczność, psychotyczność;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34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Cel psychologicznej ekspertyzy sądowej;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spacing w:after="83" w:line="281" w:lineRule="auto"/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Psychologiczne aspekty przesłuchań – taktyka przesłuchania świadków, metody przesłuchania, niedozwolone metody przesłuchania; etapy przesłuchania podejrzanego; </w:t>
            </w:r>
          </w:p>
          <w:p w:rsidR="00A37A42" w:rsidRPr="00EA38B7" w:rsidRDefault="00582063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Wybrane aspekty profilowania psychologicznego sprawców przestępstw; </w:t>
            </w:r>
          </w:p>
          <w:p w:rsidR="00A37A42" w:rsidRPr="00EA38B7" w:rsidRDefault="00582063">
            <w:pPr>
              <w:spacing w:after="13"/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A37A42" w:rsidRPr="00EA38B7" w:rsidRDefault="00582063">
            <w:pPr>
              <w:ind w:left="1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Treści realizowane w formie e-learning: nie dotyczy </w:t>
            </w:r>
          </w:p>
        </w:tc>
      </w:tr>
      <w:tr w:rsidR="00E54ACA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15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LITERATURA  OBOWIĄZKOWA </w:t>
            </w: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B. </w:t>
            </w:r>
            <w:proofErr w:type="spellStart"/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Hołyst</w:t>
            </w:r>
            <w:proofErr w:type="spellEnd"/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, Kryminalistyka, Wydawnictwo: Wolters Kluwer, Warszawa 2018, </w:t>
            </w:r>
          </w:p>
          <w:p w:rsidR="00E54ACA" w:rsidRPr="00EA38B7" w:rsidRDefault="00E54ACA" w:rsidP="00E54ACA">
            <w:pPr>
              <w:spacing w:after="15"/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B. </w:t>
            </w:r>
            <w:proofErr w:type="spellStart"/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Hołyst</w:t>
            </w:r>
            <w:proofErr w:type="spellEnd"/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, Psychologia kryminalistyczna, Warszawa 2021 </w:t>
            </w:r>
          </w:p>
          <w:p w:rsidR="00E54ACA" w:rsidRPr="00EA38B7" w:rsidRDefault="00E54ACA" w:rsidP="00E54ACA">
            <w:pPr>
              <w:spacing w:after="64"/>
              <w:ind w:left="1"/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G i W. Kędzierscy, Kryminalistyka. Wybrane zagadnienia techniki, Szczytno 2011</w:t>
            </w:r>
          </w:p>
        </w:tc>
      </w:tr>
      <w:tr w:rsidR="00E54ACA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14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LITERATURA  </w:t>
            </w:r>
          </w:p>
          <w:p w:rsidR="00E54ACA" w:rsidRPr="00EA38B7" w:rsidRDefault="00E54ACA" w:rsidP="00E54ACA">
            <w:pPr>
              <w:spacing w:after="53"/>
              <w:ind w:left="70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UZUPEŁNIAJĄCA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E54ACA" w:rsidRPr="00EA38B7" w:rsidRDefault="00E54ACA" w:rsidP="00E54ACA">
            <w:pPr>
              <w:spacing w:after="15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Kodeks karny i kodeks postępowania karnego – obowiązujący stan prawny </w:t>
            </w:r>
          </w:p>
          <w:p w:rsidR="00E54ACA" w:rsidRPr="00EA38B7" w:rsidRDefault="00E54ACA" w:rsidP="00E54ACA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hAnsi="Arial Narrow"/>
                <w:sz w:val="20"/>
                <w:szCs w:val="20"/>
              </w:rPr>
              <w:t>B. Lach Profilowanie kryminalistyczne. Lex a Wolters Kluwer Warszawa 2014</w:t>
            </w:r>
          </w:p>
          <w:p w:rsidR="00E54ACA" w:rsidRPr="00EA38B7" w:rsidRDefault="00E54ACA" w:rsidP="00E54ACA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hAnsi="Arial Narrow"/>
                <w:sz w:val="20"/>
                <w:szCs w:val="20"/>
              </w:rPr>
              <w:t xml:space="preserve">K. </w:t>
            </w:r>
            <w:proofErr w:type="spellStart"/>
            <w:r w:rsidRPr="00EA38B7">
              <w:rPr>
                <w:rFonts w:ascii="Arial Narrow" w:hAnsi="Arial Narrow"/>
                <w:sz w:val="20"/>
                <w:szCs w:val="20"/>
              </w:rPr>
              <w:t>Eichstaedt</w:t>
            </w:r>
            <w:proofErr w:type="spellEnd"/>
            <w:r w:rsidRPr="00EA38B7">
              <w:rPr>
                <w:rFonts w:ascii="Arial Narrow" w:hAnsi="Arial Narrow"/>
                <w:sz w:val="20"/>
                <w:szCs w:val="20"/>
              </w:rPr>
              <w:t xml:space="preserve">, P. Gałecki, A. Depko Metodyka pracy biegłego psychiatry, psychologa oraz seksuologa w sprawach karnych, nieletnich oraz wykroczeń. Wolters Kluwer Warszawa 2017  </w:t>
            </w:r>
          </w:p>
          <w:p w:rsidR="00E54ACA" w:rsidRPr="00EA38B7" w:rsidRDefault="00E54ACA" w:rsidP="00E54ACA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hAnsi="Arial Narrow"/>
                <w:sz w:val="20"/>
                <w:szCs w:val="20"/>
              </w:rPr>
              <w:t xml:space="preserve">M.H. Kowalczyk, A. Latoś Żony, Matki – Zabójczynie. Studiu </w:t>
            </w:r>
            <w:proofErr w:type="spellStart"/>
            <w:r w:rsidRPr="00EA38B7">
              <w:rPr>
                <w:rFonts w:ascii="Arial Narrow" w:hAnsi="Arial Narrow"/>
                <w:sz w:val="20"/>
                <w:szCs w:val="20"/>
              </w:rPr>
              <w:t>zwiktymizowanej</w:t>
            </w:r>
            <w:proofErr w:type="spellEnd"/>
            <w:r w:rsidRPr="00EA38B7">
              <w:rPr>
                <w:rFonts w:ascii="Arial Narrow" w:hAnsi="Arial Narrow"/>
                <w:sz w:val="20"/>
                <w:szCs w:val="20"/>
              </w:rPr>
              <w:t xml:space="preserve"> zbrodni. Wyd. </w:t>
            </w:r>
          </w:p>
          <w:p w:rsidR="00E54ACA" w:rsidRPr="00EA38B7" w:rsidRDefault="00E54ACA" w:rsidP="00E54ACA">
            <w:pPr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hAnsi="Arial Narrow"/>
                <w:sz w:val="20"/>
                <w:szCs w:val="20"/>
              </w:rPr>
              <w:t>Naukowe Uniwersytetu Mikołaja Kopernika Toruń 2016</w:t>
            </w:r>
          </w:p>
        </w:tc>
      </w:tr>
      <w:tr w:rsidR="00EA38B7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B7" w:rsidRPr="00EA38B7" w:rsidRDefault="00EA38B7" w:rsidP="00E54ACA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07090">
              <w:rPr>
                <w:rFonts w:ascii="Arial Narrow" w:hAnsi="Arial Narrow" w:cs="Arial"/>
                <w:b/>
                <w:sz w:val="20"/>
                <w:szCs w:val="20"/>
              </w:rPr>
              <w:t>PUBLIKACJE NAUKOWE OSÓB PROWADZĄCYCH ZAJĘCIA ZWIĄZANE            Z TEMATYKĄ MODUŁU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B7" w:rsidRPr="00EA38B7" w:rsidRDefault="00EA38B7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E54ACA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METODY </w:t>
            </w:r>
          </w:p>
          <w:p w:rsidR="00E54ACA" w:rsidRPr="00EA38B7" w:rsidRDefault="00E54ACA" w:rsidP="00E54ACA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NAUCZANIA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W formie bezpośredniej: </w:t>
            </w:r>
          </w:p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• 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ćwiczenia </w:t>
            </w:r>
          </w:p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W formie e-learning: nie dotyczy</w:t>
            </w:r>
          </w:p>
        </w:tc>
      </w:tr>
      <w:tr w:rsidR="00E54ACA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Prezentacja multimedialna,  </w:t>
            </w:r>
          </w:p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Teksty źródłowe,  </w:t>
            </w:r>
          </w:p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Akty prawne,  </w:t>
            </w:r>
          </w:p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 xml:space="preserve">Filmy,  </w:t>
            </w:r>
          </w:p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•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ab/>
              <w:t>Materiały własne prowadzącego</w:t>
            </w:r>
          </w:p>
        </w:tc>
      </w:tr>
      <w:tr w:rsidR="00E54ACA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53"/>
              <w:rPr>
                <w:rFonts w:ascii="Arial Narrow" w:hAnsi="Arial Narrow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PROJEKT</w:t>
            </w: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:rsidR="00E54ACA" w:rsidRPr="00EA38B7" w:rsidRDefault="00E54ACA" w:rsidP="00E54ACA">
            <w:pPr>
              <w:spacing w:after="14"/>
              <w:ind w:left="70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Nie dotyczy</w:t>
            </w:r>
          </w:p>
        </w:tc>
      </w:tr>
      <w:tr w:rsidR="00E54ACA" w:rsidRPr="00EA38B7" w:rsidTr="00E54ACA">
        <w:tblPrEx>
          <w:tblCellMar>
            <w:top w:w="41" w:type="dxa"/>
          </w:tblCellMar>
        </w:tblPrEx>
        <w:trPr>
          <w:trHeight w:val="101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54ACA" w:rsidP="00E54ACA">
            <w:pPr>
              <w:spacing w:after="5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FORMA  I WARUNKI </w:t>
            </w:r>
          </w:p>
          <w:p w:rsidR="00E54ACA" w:rsidRPr="00EA38B7" w:rsidRDefault="00E54ACA" w:rsidP="00E54ACA">
            <w:pPr>
              <w:spacing w:after="53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b/>
                <w:sz w:val="20"/>
                <w:szCs w:val="20"/>
              </w:rPr>
              <w:t>ZALICZENIA</w:t>
            </w:r>
          </w:p>
        </w:tc>
        <w:tc>
          <w:tcPr>
            <w:tcW w:w="7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ACA" w:rsidRPr="00EA38B7" w:rsidRDefault="00EA38B7" w:rsidP="00E54ACA">
            <w:pPr>
              <w:rPr>
                <w:rFonts w:ascii="Arial Narrow" w:eastAsia="Arial" w:hAnsi="Arial Narrow" w:cs="Arial"/>
                <w:sz w:val="20"/>
                <w:szCs w:val="20"/>
              </w:rPr>
            </w:pPr>
            <w:r w:rsidRPr="00EA38B7">
              <w:rPr>
                <w:rFonts w:ascii="Arial Narrow" w:eastAsia="Arial" w:hAnsi="Arial Narrow" w:cs="Arial"/>
                <w:sz w:val="20"/>
                <w:szCs w:val="20"/>
              </w:rPr>
              <w:t>Ćwiczenia – zaliczenie na ocenę w formie testu pisemnego, aktywność na zajęciach</w:t>
            </w:r>
          </w:p>
        </w:tc>
      </w:tr>
    </w:tbl>
    <w:p w:rsidR="00A37A42" w:rsidRPr="00EA38B7" w:rsidRDefault="00A37A42">
      <w:pPr>
        <w:spacing w:after="0"/>
        <w:ind w:left="-1440" w:right="10466"/>
        <w:rPr>
          <w:rFonts w:ascii="Arial Narrow" w:hAnsi="Arial Narrow"/>
          <w:sz w:val="20"/>
          <w:szCs w:val="20"/>
        </w:rPr>
      </w:pPr>
    </w:p>
    <w:sectPr w:rsidR="00A37A42" w:rsidRPr="00EA38B7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A42"/>
    <w:multiLevelType w:val="hybridMultilevel"/>
    <w:tmpl w:val="7DCA29BE"/>
    <w:lvl w:ilvl="0" w:tplc="E41E04E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4A922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54A282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C8A39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485E3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4BB7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4000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45AF6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663F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26E40"/>
    <w:multiLevelType w:val="multilevel"/>
    <w:tmpl w:val="B0B6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34009"/>
    <w:multiLevelType w:val="hybridMultilevel"/>
    <w:tmpl w:val="AB30E0FC"/>
    <w:lvl w:ilvl="0" w:tplc="B3CAF49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E777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60B2B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8FB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E45A0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00999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21F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A4AF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B41A64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07FDA"/>
    <w:multiLevelType w:val="hybridMultilevel"/>
    <w:tmpl w:val="37BA5BCA"/>
    <w:lvl w:ilvl="0" w:tplc="E888436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440F3E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EDB08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81E2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8D21C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091E8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9085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56F89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58D75C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42"/>
    <w:rsid w:val="00242997"/>
    <w:rsid w:val="004846CE"/>
    <w:rsid w:val="00582063"/>
    <w:rsid w:val="00A37A42"/>
    <w:rsid w:val="00E13679"/>
    <w:rsid w:val="00E54ACA"/>
    <w:rsid w:val="00E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CFC0"/>
  <w15:docId w15:val="{ABB52D35-F491-447D-B6FE-0FE6EE0E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A38B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38B7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6CE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6C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6C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8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4889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2026-03-10T11:38:00Z</dcterms:created>
  <dcterms:modified xsi:type="dcterms:W3CDTF">2026-03-10T11:38:00Z</dcterms:modified>
</cp:coreProperties>
</file>