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992"/>
        <w:gridCol w:w="284"/>
        <w:gridCol w:w="850"/>
        <w:gridCol w:w="566"/>
        <w:gridCol w:w="635"/>
        <w:gridCol w:w="1351"/>
        <w:gridCol w:w="917"/>
        <w:gridCol w:w="926"/>
        <w:gridCol w:w="991"/>
      </w:tblGrid>
      <w:tr w:rsidR="00CD6EE8" w14:paraId="37B6E33D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77B066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CD6EE8" w14:paraId="58716136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F1C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CD6EE8" w14:paraId="14F0AFD9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4131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Ergonomia w transporcie</w:t>
            </w:r>
          </w:p>
        </w:tc>
      </w:tr>
      <w:tr w:rsidR="00CD6EE8" w14:paraId="64C5DE93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066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CD6EE8" w14:paraId="7E5CF9AB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19E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CD6EE8" w14:paraId="4396D675" w14:textId="77777777" w:rsidTr="0085370A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31C11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56B89742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FAC14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91A5C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523E0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1ACC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CD6EE8" w14:paraId="63B68967" w14:textId="77777777" w:rsidTr="0085370A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AE11E3" w14:textId="77777777" w:rsidR="00CD6EE8" w:rsidRDefault="00CD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DA9B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F1513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8262F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DC054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5AE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2C7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DB6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CD6EE8" w14:paraId="2C528971" w14:textId="77777777" w:rsidTr="0085370A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22FE6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70B47194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31AD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9DE1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18706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5B330" w14:textId="5EF387B7" w:rsidR="00CD6EE8" w:rsidRDefault="002536B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E871E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99D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B91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7A39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D6EE8" w14:paraId="22830DFD" w14:textId="77777777" w:rsidTr="0085370A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F7862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506A461E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E88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04E2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824E5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C5A61" w14:textId="696AEFF9" w:rsidR="00CD6EE8" w:rsidRDefault="002536B8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  <w:r w:rsidR="00E871E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860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EC3F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10C5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D6EE8" w14:paraId="338AAE33" w14:textId="77777777" w:rsidTr="0085370A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7423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0124C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Polski </w:t>
            </w:r>
          </w:p>
        </w:tc>
      </w:tr>
      <w:tr w:rsidR="00CD6EE8" w14:paraId="4104E53C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A408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2626A804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86484" w14:textId="7EE31F78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Katarzyna Osińska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dr Jacek Karcz</w:t>
            </w:r>
          </w:p>
        </w:tc>
      </w:tr>
      <w:tr w:rsidR="00CD6EE8" w14:paraId="224BB9E2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FAFF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32DBFE6D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63C1" w14:textId="1ACD056A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393F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93FA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D6EE8" w14:paraId="11F35E92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39D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429116EF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B40D" w14:textId="77777777" w:rsidR="00CD6EE8" w:rsidRDefault="00E871E3" w:rsidP="00E871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pojęciem ergonomii, jej zasadami oraz podstawowymi zagadnieniami. </w:t>
            </w:r>
          </w:p>
          <w:p w14:paraId="01ED3FC7" w14:textId="77777777" w:rsidR="00CD6EE8" w:rsidRDefault="00E871E3" w:rsidP="00E871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Poznanie zakresu i znaczenia ergonomii. </w:t>
            </w:r>
          </w:p>
          <w:p w14:paraId="05B45BBC" w14:textId="77777777" w:rsidR="00CD6EE8" w:rsidRDefault="00E871E3" w:rsidP="00E871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zasad ergonomii dotyczących projektowania systemów transportu  - sposobu i warunków ich wykonywania oraz środków technicznych.</w:t>
            </w:r>
          </w:p>
          <w:p w14:paraId="732FF5BE" w14:textId="77777777" w:rsidR="00CD6EE8" w:rsidRDefault="00E871E3" w:rsidP="00E871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konsekwencji (korzyści, kosztów, strat) stopnia wdrożenia zasad ergonomii, w projektowaniu środków transportu .</w:t>
            </w:r>
          </w:p>
        </w:tc>
      </w:tr>
      <w:tr w:rsidR="00CD6EE8" w14:paraId="7D44E55F" w14:textId="77777777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7FC89A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3F9351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0335F5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939E64D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CD6EE8" w14:paraId="30D53019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05FB4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44F57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0647302" w14:textId="77777777" w:rsidR="00CD6EE8" w:rsidRDefault="00CD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9CC241" w14:textId="77777777" w:rsidR="00CD6EE8" w:rsidRDefault="00CD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D6EE8" w14:paraId="730D123B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30BEA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CD6EE8" w14:paraId="1EB5DCEE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55F2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T_W01 </w:t>
            </w:r>
          </w:p>
          <w:p w14:paraId="17CB1024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5C8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291A060B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AC69" w14:textId="6D6C944B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5B701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podstawowe pojęcia z zakresu ergonomi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1EE0" w14:textId="37C443D4" w:rsidR="00CD6EE8" w:rsidRDefault="00E871E3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C3A2BFA" w14:textId="7F6AFD1F" w:rsidR="00CD6EE8" w:rsidRDefault="00E871E3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6EE8" w14:paraId="1C031E8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866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  <w:p w14:paraId="2FF114E7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F35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A46D" w14:textId="7981F59B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zaawansowanym stopniu budowę środków transportu, infrastruktury transportowej a także systemów transportowych oraz ich planowania zna zastosowanie tej wiedzy w ergonomicznym  projektowaniu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0EE2" w14:textId="77777777" w:rsidR="0085370A" w:rsidRDefault="0085370A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Prezentacja;</w:t>
            </w:r>
          </w:p>
          <w:p w14:paraId="7ADA1922" w14:textId="6D4BA0FB" w:rsidR="00CD6EE8" w:rsidRDefault="0085370A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Sprawozdanie;</w:t>
            </w:r>
          </w:p>
        </w:tc>
      </w:tr>
      <w:tr w:rsidR="00CD6EE8" w14:paraId="47A97B4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C355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B82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7CF2" w14:textId="7C541C62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Student zna problematykę oceny obciążenia pracą fizyczną i umysłową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transporcie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06E9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</w:t>
            </w:r>
          </w:p>
          <w:p w14:paraId="477DFEEC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Sprawozdanie </w:t>
            </w:r>
          </w:p>
        </w:tc>
      </w:tr>
      <w:tr w:rsidR="00CD6EE8" w14:paraId="70C3D9AE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A2615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CD6EE8" w14:paraId="098F40E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D130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 _U01 </w:t>
            </w:r>
          </w:p>
          <w:p w14:paraId="499FE458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_U04</w:t>
            </w:r>
          </w:p>
          <w:p w14:paraId="1607EFDE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_U05</w:t>
            </w:r>
          </w:p>
          <w:p w14:paraId="4989E0B4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_U07</w:t>
            </w:r>
          </w:p>
          <w:p w14:paraId="497E370D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C98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0DC96DA0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P6S_UU</w:t>
            </w:r>
          </w:p>
          <w:p w14:paraId="037F4E19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C6AF" w14:textId="3DB50E99" w:rsidR="00CD6EE8" w:rsidRDefault="00E871E3" w:rsidP="005B7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ocenić i zaprojektować </w:t>
            </w:r>
            <w:r w:rsidR="005B7015" w:rsidRPr="00DE5CB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proste układy transportowe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 względem ergonomii - przeprowadzić analizę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wyciągnąć konstruktywne wnioski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ADB" w14:textId="67AA1E58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Realizacja zadań w zespole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D6EE8" w14:paraId="70A78C37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9095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CD6EE8" w14:paraId="28D17FE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1CBA" w14:textId="77777777" w:rsidR="00CD6EE8" w:rsidRPr="0085370A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 w:rsidRPr="0085370A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  <w:p w14:paraId="334A0A6D" w14:textId="77777777" w:rsidR="00CD6EE8" w:rsidRPr="0085370A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_K06</w:t>
            </w:r>
          </w:p>
          <w:p w14:paraId="3A7EBEEE" w14:textId="77777777" w:rsidR="00CD6EE8" w:rsidRPr="0085370A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874E" w14:textId="77777777" w:rsidR="00CD6EE8" w:rsidRPr="0085370A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70A682D1" w14:textId="77777777" w:rsidR="00CD6EE8" w:rsidRPr="0085370A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5370A">
              <w:rPr>
                <w:rFonts w:ascii="Arial Narrow" w:hAnsi="Arial Narrow"/>
                <w:color w:val="000000"/>
                <w:sz w:val="20"/>
                <w:szCs w:val="20"/>
              </w:rPr>
              <w:t>P6S_KR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0B4" w14:textId="638ED753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ma świadomość istotności ergonomii w każdym aspekcie życia,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którym człowiek obcuje ze środkami technicznymi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F11" w14:textId="34D04EC5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Realizacja zadań w zespole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60A6BAD" w14:textId="3625CF4F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Dyskusja na temat teoretycznych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praktycznych zagadnień ergonomii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D6EE8" w14:paraId="70FC0E0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3CB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 _K04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1B2B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3D8911D8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169" w14:textId="6A14336A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ma świadomość znaczenia ergonomii w procesie projektowania środków transportu oraz wpływu na 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system transportu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E018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Indywidualna realizacja zadań </w:t>
            </w:r>
          </w:p>
          <w:p w14:paraId="0280E897" w14:textId="6C2FC59E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w zespole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BA1ADE0" w14:textId="77777777" w:rsidR="0085370A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temat teoretycznych</w:t>
            </w:r>
          </w:p>
          <w:p w14:paraId="2667A39A" w14:textId="305C902F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praktycznych zagadnień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ergonomii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CD6EE8" w14:paraId="19569A31" w14:textId="77777777">
        <w:trPr>
          <w:trHeight w:val="425"/>
        </w:trPr>
        <w:tc>
          <w:tcPr>
            <w:tcW w:w="9425" w:type="dxa"/>
            <w:gridSpan w:val="11"/>
          </w:tcPr>
          <w:p w14:paraId="10B2430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1C18D4D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CD6EE8" w14:paraId="5A525232" w14:textId="77777777">
        <w:trPr>
          <w:trHeight w:val="283"/>
        </w:trPr>
        <w:tc>
          <w:tcPr>
            <w:tcW w:w="4605" w:type="dxa"/>
            <w:gridSpan w:val="6"/>
          </w:tcPr>
          <w:p w14:paraId="2A660DC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82AC204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wykładach = </w:t>
            </w:r>
          </w:p>
          <w:p w14:paraId="0B61D492" w14:textId="6BE2258F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3249298" w14:textId="584ECD91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2536B8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6D18BBD7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8EB1326" w14:textId="5AA00365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D4A9650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5175380E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8F44562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14:paraId="6E168156" w14:textId="234511CE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06CBE0B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8,5</w:t>
            </w:r>
          </w:p>
          <w:p w14:paraId="16C3AB4D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6B8F73D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  <w:tc>
          <w:tcPr>
            <w:tcW w:w="4820" w:type="dxa"/>
            <w:gridSpan w:val="5"/>
          </w:tcPr>
          <w:p w14:paraId="795B5119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3F431834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wykładach = </w:t>
            </w:r>
          </w:p>
          <w:p w14:paraId="0C0460EE" w14:textId="1413D15F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= 1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1F073C5E" w14:textId="753E3302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11,5</w:t>
            </w:r>
          </w:p>
          <w:p w14:paraId="73A39493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587AE9B" w14:textId="4466637E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21425D08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9F7C4E4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01490F29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14:paraId="6AD75170" w14:textId="45DBF865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2536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15C22B5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38,5</w:t>
            </w:r>
          </w:p>
          <w:p w14:paraId="26AC6A39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1.5</w:t>
            </w:r>
          </w:p>
          <w:p w14:paraId="3F73D8D6" w14:textId="77777777" w:rsidR="00CD6EE8" w:rsidRDefault="00E871E3">
            <w:pP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1,5</w:t>
            </w:r>
          </w:p>
        </w:tc>
      </w:tr>
      <w:tr w:rsidR="00CD6EE8" w14:paraId="645CEFA6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3ACE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5964C73A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679" w14:textId="77777777" w:rsidR="00CD6EE8" w:rsidRDefault="00E871E3" w:rsidP="00E871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ind w:leftChars="60" w:left="418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Podstawowa wiedza o człowieku i transporcie. </w:t>
            </w:r>
          </w:p>
          <w:p w14:paraId="370560BC" w14:textId="77777777" w:rsidR="00CD6EE8" w:rsidRDefault="00E871E3" w:rsidP="00E871E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418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dokonywania prostych obliczeń matematycznych.</w:t>
            </w:r>
          </w:p>
        </w:tc>
      </w:tr>
      <w:tr w:rsidR="00CD6EE8" w14:paraId="505DA3B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ADF6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50B89D78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57DDC09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586F1E22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9E3E887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4547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29DAA483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Pojęcie ergonomii. </w:t>
            </w:r>
          </w:p>
          <w:p w14:paraId="43E608D6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i zakres ergonomii. Interdyscyplinarność ergonomii. </w:t>
            </w:r>
          </w:p>
          <w:p w14:paraId="6AEDCC03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Ergonomia korekcyjna i ergonomia koncepcyjna. </w:t>
            </w:r>
          </w:p>
          <w:p w14:paraId="3FB879DD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Ergonomia wyrobu. </w:t>
            </w:r>
          </w:p>
          <w:p w14:paraId="2327E6FB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Układ człowiek-środek transportu-otoczenie. </w:t>
            </w:r>
          </w:p>
          <w:p w14:paraId="4CD500E7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Obciążenie statyczne i pracą umysłową. </w:t>
            </w:r>
          </w:p>
          <w:p w14:paraId="22906FF7" w14:textId="77777777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Antropometria w projektowaniu i diagnozowaniu ergonomicznym. </w:t>
            </w:r>
          </w:p>
          <w:p w14:paraId="1A242C9A" w14:textId="59DD9FB6" w:rsidR="00CD6EE8" w:rsidRDefault="00E871E3" w:rsidP="00E871E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Dwutorowość projektowania ergonomicznego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8CFC990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 Narrow" w:eastAsia="Arial Narrow" w:hAnsi="Arial Narrow" w:cs="Arial Narrow"/>
                <w:color w:val="000000"/>
                <w:sz w:val="10"/>
                <w:szCs w:val="10"/>
              </w:rPr>
            </w:pPr>
          </w:p>
          <w:p w14:paraId="56748D4D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CD6EE8" w14:paraId="06A45F7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1D56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C984A21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39609E51" w14:textId="77777777" w:rsidR="00CD6EE8" w:rsidRDefault="00CD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A75" w14:textId="77777777" w:rsidR="00CD6EE8" w:rsidRDefault="00E871E3" w:rsidP="00E87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Gedliczka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Atlas miar człowieka. Dane do projektowania i oceny ergonomicznej. Wyd. CIOP, Warszawa 2001</w:t>
            </w:r>
          </w:p>
          <w:p w14:paraId="6D4EECF5" w14:textId="1D5EE368" w:rsidR="00CD6EE8" w:rsidRDefault="00E871E3" w:rsidP="00E87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Górska E.: Ergonomia. Projektowanie, diagnoza, eksperymenty, Oficyna Wydawnicza Politechniki Warszawskiej, Warszawa 20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</w:t>
            </w:r>
          </w:p>
          <w:p w14:paraId="07E566C6" w14:textId="77777777" w:rsidR="00CD6EE8" w:rsidRDefault="00E871E3" w:rsidP="00E87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Tytyk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E.: Projektowanie ergonomiczne, Wydawnictwa Naukowe PWN, Warszawa – Poznań 2001</w:t>
            </w:r>
          </w:p>
        </w:tc>
      </w:tr>
      <w:tr w:rsidR="00CD6EE8" w14:paraId="5C9A4B7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5881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B234BDD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8FF" w14:textId="77777777" w:rsidR="00CD6EE8" w:rsidRDefault="00E871E3" w:rsidP="00E87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Grabarek I., Ergonomia środków transportu – rzemiosło, nauka, sztuka. Prace Naukowe Politechniki Warszawskiej, Transport, Warszawa, 2009,</w:t>
            </w:r>
          </w:p>
          <w:p w14:paraId="04BCDDEC" w14:textId="77777777" w:rsidR="00CD6EE8" w:rsidRDefault="00E871E3" w:rsidP="00E871E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Blaszczok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M., Ergonomia bezpiecznej i higienicznej pracy. Politechnika Śląska, Gliwice, 2018</w:t>
            </w:r>
          </w:p>
        </w:tc>
      </w:tr>
      <w:tr w:rsidR="00CD6EE8" w14:paraId="15251196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54C5" w14:textId="77777777" w:rsidR="00CD6EE8" w:rsidRDefault="00E871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147376B6" w14:textId="0209DCC2" w:rsidR="00CD6EE8" w:rsidRPr="0085370A" w:rsidRDefault="00E871E3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8537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F32B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286844D" w14:textId="77777777" w:rsidR="00CD6EE8" w:rsidRDefault="00E871E3" w:rsidP="00E871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Laboratorium </w:t>
            </w:r>
          </w:p>
          <w:p w14:paraId="3D8E42FB" w14:textId="77777777" w:rsidR="00CD6EE8" w:rsidRDefault="00E871E3" w:rsidP="00E871E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Dyskusja </w:t>
            </w:r>
          </w:p>
          <w:p w14:paraId="15AC7C31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CD6EE8" w14:paraId="42F3589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5A4B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EEE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tabele antropometryczne </w:t>
            </w:r>
          </w:p>
        </w:tc>
      </w:tr>
      <w:tr w:rsidR="00CD6EE8" w14:paraId="261931AE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09F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8B0C8D9" w14:textId="4F66AC1B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</w:t>
            </w:r>
            <w:r w:rsidR="008537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272" w14:textId="6EAB954D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</w:t>
            </w:r>
            <w:r w:rsidR="008537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  <w:p w14:paraId="4202A913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</w:t>
            </w:r>
          </w:p>
          <w:p w14:paraId="7B1D1771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</w:t>
            </w:r>
          </w:p>
        </w:tc>
      </w:tr>
      <w:tr w:rsidR="00CD6EE8" w14:paraId="663528E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BC8" w14:textId="77777777" w:rsidR="00CD6EE8" w:rsidRDefault="00E87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FORMA  I WARUNKI ZALICZENIA</w:t>
            </w:r>
          </w:p>
          <w:p w14:paraId="4AC11E41" w14:textId="10F98917" w:rsidR="00CD6EE8" w:rsidRPr="0085370A" w:rsidRDefault="00E871E3" w:rsidP="0085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85370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3EF" w14:textId="77777777" w:rsidR="00CD6EE8" w:rsidRDefault="00E871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Prezentacja </w:t>
            </w:r>
          </w:p>
          <w:p w14:paraId="72168D3C" w14:textId="77777777" w:rsidR="00CD6EE8" w:rsidRPr="00E871E3" w:rsidRDefault="00E871E3" w:rsidP="00E871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zaliczenia jest uzyskanie pozytywnej oceny ze wszystkich laboratoriów</w:t>
            </w:r>
          </w:p>
        </w:tc>
      </w:tr>
    </w:tbl>
    <w:p w14:paraId="206F6510" w14:textId="77777777" w:rsidR="00CD6EE8" w:rsidRDefault="00E87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6C84D84C" w14:textId="77777777" w:rsidR="00CD6EE8" w:rsidRDefault="00CD6EE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D6EE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E33"/>
    <w:multiLevelType w:val="multilevel"/>
    <w:tmpl w:val="F57427C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1E87058"/>
    <w:multiLevelType w:val="multilevel"/>
    <w:tmpl w:val="3E9E9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692975"/>
    <w:multiLevelType w:val="multilevel"/>
    <w:tmpl w:val="6A40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F12FBA"/>
    <w:multiLevelType w:val="multilevel"/>
    <w:tmpl w:val="56FEE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1D5489"/>
    <w:multiLevelType w:val="multilevel"/>
    <w:tmpl w:val="C1B82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B33265"/>
    <w:multiLevelType w:val="multilevel"/>
    <w:tmpl w:val="2B583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E8"/>
    <w:rsid w:val="002536B8"/>
    <w:rsid w:val="00277268"/>
    <w:rsid w:val="00393FA6"/>
    <w:rsid w:val="005B7015"/>
    <w:rsid w:val="0085370A"/>
    <w:rsid w:val="00954C35"/>
    <w:rsid w:val="00CD6EE8"/>
    <w:rsid w:val="00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ACB72"/>
  <w15:docId w15:val="{434AAC4E-BAD7-4398-B959-3F89136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15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bE/AM3gPEyeRbV5tEVzMLH1Vw==">AMUW2mWr6JbhrHHTc3yXty1wvc826EMA0loQMfAeATaLxDPcgfgsQRRtVYw+oKSAzw5ojjcVxzZvXuaYwQJlPjgQM0XpZS5WtafGs7fkLmvzlHXYaDd8wIwACGHHqWsmKxQwQrR2mE5y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4</cp:revision>
  <dcterms:created xsi:type="dcterms:W3CDTF">2021-12-09T12:44:00Z</dcterms:created>
  <dcterms:modified xsi:type="dcterms:W3CDTF">2022-05-23T06:42:00Z</dcterms:modified>
</cp:coreProperties>
</file>