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283"/>
        <w:gridCol w:w="1202"/>
        <w:gridCol w:w="74"/>
        <w:gridCol w:w="1060"/>
        <w:gridCol w:w="1276"/>
        <w:gridCol w:w="1275"/>
        <w:gridCol w:w="1276"/>
        <w:gridCol w:w="1349"/>
      </w:tblGrid>
      <w:tr w:rsidR="00E604CA" w14:paraId="7B768D09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9078CA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AKADEMIA WSB</w:t>
            </w:r>
          </w:p>
        </w:tc>
      </w:tr>
      <w:tr w:rsidR="00E604CA" w14:paraId="36FBB430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8032" w14:textId="1801D429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Kierunek studiów: </w:t>
            </w:r>
            <w:r w:rsidR="0029499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Zarządzanie</w:t>
            </w:r>
          </w:p>
        </w:tc>
      </w:tr>
      <w:tr w:rsidR="00E604CA" w14:paraId="364F2AEC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6DDA" w14:textId="01F3A04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Przedmiot: </w:t>
            </w:r>
            <w:r w:rsidR="0029499B" w:rsidRPr="0029499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Podstawy Digital Marketingu</w:t>
            </w:r>
          </w:p>
        </w:tc>
      </w:tr>
      <w:tr w:rsidR="00E604CA" w14:paraId="1028CC02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7AC6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Profil kształcenia: praktyczny</w:t>
            </w:r>
          </w:p>
        </w:tc>
      </w:tr>
      <w:tr w:rsidR="00E604CA" w14:paraId="60FE76B7" w14:textId="77777777"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268C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Poziom kształcenia: studia I stopnia</w:t>
            </w:r>
          </w:p>
        </w:tc>
      </w:tr>
      <w:tr w:rsidR="0010106A" w14:paraId="09083DAA" w14:textId="77777777" w:rsidTr="0010106A">
        <w:trPr>
          <w:trHeight w:val="260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1D2A9E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Liczba godzin </w:t>
            </w:r>
          </w:p>
          <w:p w14:paraId="02F8A49A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 semestrze</w:t>
            </w: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5A13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F523D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395A" w14:textId="147F6FAA" w:rsidR="0010106A" w:rsidRDefault="0010106A" w:rsidP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10106A" w14:paraId="167A7C8E" w14:textId="77777777" w:rsidTr="0010106A">
        <w:trPr>
          <w:trHeight w:val="252"/>
        </w:trPr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3261ED" w14:textId="77777777" w:rsidR="0010106A" w:rsidRDefault="001010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3794B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14ED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CAA68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2173E" w14:textId="77777777" w:rsidR="0010106A" w:rsidRP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10106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FF4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E413" w14:textId="4D27EA8C" w:rsidR="0010106A" w:rsidRDefault="0010106A" w:rsidP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VI</w:t>
            </w:r>
          </w:p>
        </w:tc>
      </w:tr>
      <w:tr w:rsidR="0010106A" w14:paraId="22453706" w14:textId="77777777" w:rsidTr="004A289B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090A48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stacjonarne</w:t>
            </w:r>
          </w:p>
          <w:p w14:paraId="19DC5CED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/e)*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5B1D0" w14:textId="26992FD4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33781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1984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0CBFE" w14:textId="37AD4FA6" w:rsidR="0010106A" w:rsidRPr="0029499B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D6F7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C2AC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10106A" w14:paraId="0519E4B4" w14:textId="77777777" w:rsidTr="0010106A">
        <w:trPr>
          <w:trHeight w:val="275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5CA24B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Studia niestacjonarne</w:t>
            </w:r>
          </w:p>
          <w:p w14:paraId="00CAEB2C" w14:textId="77777777" w:rsidR="0010106A" w:rsidRDefault="001010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(w/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ćw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/lab/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pr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/e)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94E3" w14:textId="5DCCA5A4" w:rsidR="0010106A" w:rsidRDefault="0010106A" w:rsidP="001915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867CA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26C83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993AC" w14:textId="1AF37507" w:rsidR="0010106A" w:rsidRPr="0029499B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29499B"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  <w:t>12ćw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EE5F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D674" w14:textId="77777777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60333BEA" w14:textId="77777777" w:rsidTr="0046565F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8895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A901" w14:textId="77777777" w:rsidR="00E604CA" w:rsidRPr="00273857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273857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Polski</w:t>
            </w:r>
          </w:p>
        </w:tc>
      </w:tr>
      <w:tr w:rsidR="00E604CA" w14:paraId="34524DE9" w14:textId="77777777"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E74D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WYKŁADOWCA</w:t>
            </w:r>
          </w:p>
          <w:p w14:paraId="7C247CF1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A35E5" w14:textId="3D90C340" w:rsidR="00E604CA" w:rsidRPr="00273857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E604CA" w14:paraId="5D8386E4" w14:textId="77777777">
        <w:trPr>
          <w:trHeight w:val="296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B491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ZAJĘĆ</w:t>
            </w:r>
          </w:p>
          <w:p w14:paraId="5BB2FF1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A63E" w14:textId="2EC17632" w:rsidR="00E604CA" w:rsidRDefault="00294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Ćwiczenia</w:t>
            </w:r>
          </w:p>
        </w:tc>
      </w:tr>
      <w:tr w:rsidR="00E604CA" w14:paraId="293AEB02" w14:textId="77777777">
        <w:trPr>
          <w:trHeight w:val="28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C819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CELE PRZEDMIOTU</w:t>
            </w:r>
          </w:p>
          <w:p w14:paraId="793B36CD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60DD" w14:textId="7370E018" w:rsidR="00E604CA" w:rsidRDefault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Celem przedmiotu jest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opanowanie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wiedzy i umiejętności z zakresu digital marketingu, w tym podstaw, </w:t>
            </w:r>
            <w:proofErr w:type="spellStart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makrotrendów</w:t>
            </w:r>
            <w:proofErr w:type="spellEnd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strategii, marketingu w wyszukiwarkach i specyfiki reklamy internetowej, </w:t>
            </w:r>
            <w:proofErr w:type="spellStart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content</w:t>
            </w:r>
            <w:proofErr w:type="spellEnd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video marketingu, mediów społecznościowych, e-mail i automatyzacji marketingu,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oraz 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marketingu mobilnego. Przedmiot ma na celu umożliwienie efektywnego planowania i realizacji kampanii, angażowania użytkowników, budowania relacji z klientami oraz dostosowywania się do zmieniających się trendów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świecie cyfrowym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  <w:tr w:rsidR="00E604CA" w14:paraId="10983E6D" w14:textId="77777777" w:rsidTr="0010106A">
        <w:trPr>
          <w:trHeight w:val="288"/>
        </w:trPr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5674C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Odniesienie do efektów uczenia się</w:t>
            </w:r>
          </w:p>
        </w:tc>
        <w:tc>
          <w:tcPr>
            <w:tcW w:w="36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CAFA52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Opis efektów uczenia się</w:t>
            </w:r>
          </w:p>
        </w:tc>
        <w:tc>
          <w:tcPr>
            <w:tcW w:w="26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CF1D13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Sposób weryfikacji efektu</w:t>
            </w:r>
          </w:p>
          <w:p w14:paraId="13F3F20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uczenia się</w:t>
            </w:r>
          </w:p>
        </w:tc>
      </w:tr>
      <w:tr w:rsidR="00E604CA" w14:paraId="0E53B9FD" w14:textId="77777777" w:rsidTr="0010106A">
        <w:trPr>
          <w:trHeight w:val="288"/>
        </w:trPr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F8D33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F8C0C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PRK</w:t>
            </w:r>
          </w:p>
        </w:tc>
        <w:tc>
          <w:tcPr>
            <w:tcW w:w="361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C099286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64709E7" w14:textId="77777777" w:rsidR="00E604CA" w:rsidRDefault="00E604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167FAD3E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12D4E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604CA" w14:paraId="1D3C1ABF" w14:textId="77777777" w:rsidTr="0010106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E65E" w14:textId="77777777" w:rsidR="00E604CA" w:rsidRPr="00584CB0" w:rsidRDefault="009440A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Z_W04</w:t>
            </w:r>
          </w:p>
          <w:p w14:paraId="3B25E3E3" w14:textId="07D068DD" w:rsidR="007F6BFF" w:rsidRPr="00584CB0" w:rsidRDefault="007F6BF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hAnsi="Arial Narrow"/>
                <w:sz w:val="20"/>
                <w:szCs w:val="20"/>
              </w:rPr>
              <w:t>Z_W09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566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P6U_W</w:t>
            </w:r>
          </w:p>
          <w:p w14:paraId="7A285179" w14:textId="54F7BFB3" w:rsidR="00E604CA" w:rsidRDefault="00EC4038" w:rsidP="00306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P6S_WG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F3FD" w14:textId="6F10C243" w:rsidR="00E604CA" w:rsidRDefault="00944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w zaawansowanym stopniu zna specyfikę marketingu internetowego oraz </w:t>
            </w:r>
            <w:r w:rsidRPr="009440A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narzędzi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 digital marketingu stosowane</w:t>
            </w:r>
            <w:r w:rsidRPr="009440A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planowaniu strategii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marketingowych</w:t>
            </w:r>
            <w:r w:rsidRPr="009440A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8F1" w14:textId="1D9C7DE8" w:rsidR="00E604CA" w:rsidRDefault="0091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Aktywność w dyskusji, omówienie studium przypadku, przygotowanie projektu.</w:t>
            </w:r>
          </w:p>
        </w:tc>
      </w:tr>
      <w:tr w:rsidR="003F5B20" w14:paraId="202D8308" w14:textId="77777777">
        <w:trPr>
          <w:trHeight w:val="288"/>
        </w:trPr>
        <w:tc>
          <w:tcPr>
            <w:tcW w:w="94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B3ADA" w14:textId="77777777" w:rsidR="003F5B20" w:rsidRPr="00584CB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3F5B20" w14:paraId="54F32923" w14:textId="77777777" w:rsidTr="0010106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AAA85" w14:textId="77777777" w:rsidR="003F5B20" w:rsidRPr="00584CB0" w:rsidRDefault="009440AC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Z_U02</w:t>
            </w:r>
          </w:p>
          <w:p w14:paraId="0D08887A" w14:textId="0AB430A7" w:rsidR="007F6BFF" w:rsidRPr="00584CB0" w:rsidRDefault="007F6BFF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hAnsi="Arial Narrow"/>
                <w:sz w:val="20"/>
                <w:szCs w:val="20"/>
              </w:rPr>
              <w:t>Z_U03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5723" w14:textId="77777777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11309C87" w14:textId="7EC3C57E" w:rsidR="003F5B20" w:rsidRDefault="003F5B20" w:rsidP="00306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EE3" w14:textId="2423FE89" w:rsidR="003F5B20" w:rsidRDefault="003F5B20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po zakończeniu zajęć potrafi swobodnie i świadomie </w:t>
            </w:r>
            <w:r w:rsid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wykorzystywać</w:t>
            </w:r>
            <w:r w:rsidR="00917C37"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trend</w:t>
            </w:r>
            <w:r w:rsid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y</w:t>
            </w:r>
            <w:r w:rsidR="00917C37"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strategi</w:t>
            </w:r>
            <w:r w:rsid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</w:t>
            </w:r>
            <w:r w:rsidR="00917C37"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digital marketingu, </w:t>
            </w:r>
            <w:r w:rsid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 celu</w:t>
            </w:r>
            <w:r w:rsidR="00917C37"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podejmowanie decyzji i dopasowywani</w:t>
            </w:r>
            <w:r w:rsid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a </w:t>
            </w:r>
            <w:r w:rsidR="00917C37"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działań marketingowych do zmieniającego się otoczenia biznesowego</w:t>
            </w:r>
            <w:r w:rsid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AD10" w14:textId="1796E2DC" w:rsidR="003F5B20" w:rsidRDefault="00917C37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Aktywność w dyskusji, omówienie studium przypadku, przygotowanie projekt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  <w:tr w:rsidR="00917C37" w14:paraId="6DF712FF" w14:textId="77777777" w:rsidTr="0010106A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1A44" w14:textId="77777777" w:rsidR="00917C37" w:rsidRPr="00584CB0" w:rsidRDefault="00917C37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Z_U04</w:t>
            </w:r>
          </w:p>
          <w:p w14:paraId="1945ECB6" w14:textId="176D83BD" w:rsidR="007F6BFF" w:rsidRPr="00584CB0" w:rsidRDefault="007F6BFF" w:rsidP="003F5B2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584CB0">
              <w:rPr>
                <w:rFonts w:ascii="Arial Narrow" w:hAnsi="Arial Narrow"/>
                <w:sz w:val="20"/>
                <w:szCs w:val="20"/>
              </w:rPr>
              <w:t>Z_U07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E666" w14:textId="77777777" w:rsidR="003060E9" w:rsidRDefault="003060E9" w:rsidP="00306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P6U_U</w:t>
            </w:r>
          </w:p>
          <w:p w14:paraId="2A96B9CA" w14:textId="66CD801D" w:rsidR="00917C37" w:rsidRDefault="003060E9" w:rsidP="003060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P6S_UW</w:t>
            </w:r>
          </w:p>
        </w:tc>
        <w:tc>
          <w:tcPr>
            <w:tcW w:w="3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52A5" w14:textId="0B2A7413" w:rsidR="00917C37" w:rsidRDefault="00917C37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Student potrafi wykorzystać</w:t>
            </w: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narzędzia analityczne i metody badawcze wykorzystywane w digital marketingu, takie jak np. analiza danych Google Analytics czy badania ankietowe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celu</w:t>
            </w: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identyfikacj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rozwiązywani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</w:t>
            </w: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problemów związanych z efektywnością kampanii marketingowych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8319" w14:textId="1289C088" w:rsidR="00917C37" w:rsidRDefault="00917C37" w:rsidP="003F5B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Aktywność w dyskusji, omówienie studium przypadku, przygotowanie projekt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</w:t>
            </w:r>
            <w:r w:rsidRPr="00917C3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</w:tc>
      </w:tr>
    </w:tbl>
    <w:p w14:paraId="2B3B1535" w14:textId="77777777" w:rsidR="006A227A" w:rsidRDefault="006A227A">
      <w:pPr>
        <w:ind w:left="0" w:hanging="2"/>
      </w:pPr>
      <w:r>
        <w:br w:type="page"/>
      </w:r>
    </w:p>
    <w:tbl>
      <w:tblPr>
        <w:tblStyle w:val="a0"/>
        <w:tblW w:w="94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1559"/>
        <w:gridCol w:w="1416"/>
        <w:gridCol w:w="1986"/>
        <w:gridCol w:w="2834"/>
      </w:tblGrid>
      <w:tr w:rsidR="00E604CA" w14:paraId="6E0232F0" w14:textId="77777777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7DF3E4" w14:textId="676BBCE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E604CA" w14:paraId="290769AF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B78" w14:textId="652C7EFF" w:rsidR="00E604CA" w:rsidRPr="009846B4" w:rsidRDefault="003060E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3060E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Z_K0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B5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P6U_K</w:t>
            </w:r>
          </w:p>
          <w:p w14:paraId="68E7EB06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P6S_KK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572F" w14:textId="41E3A469" w:rsidR="00E604CA" w:rsidRPr="006A227A" w:rsidRDefault="00F70454" w:rsidP="00785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Student jest gotów do uznawania roli wiedzy </w:t>
            </w:r>
            <w:r w:rsidR="00785D8D"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z zakresu </w:t>
            </w:r>
            <w:r w:rsidR="009440A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digital marketingu</w:t>
            </w:r>
            <w:r w:rsidR="00785D8D" w:rsidRPr="006A227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w rozwiązywaniu praktycznych problemów </w:t>
            </w:r>
            <w:r w:rsidR="009440AC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działalności marketingowej.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ED0" w14:textId="507F891F" w:rsidR="00E604CA" w:rsidRDefault="00917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Aktywność w dyskusji, omówienie studium przypadku, przygotowanie projektu.</w:t>
            </w:r>
          </w:p>
        </w:tc>
      </w:tr>
      <w:tr w:rsidR="00E604CA" w14:paraId="75FB715D" w14:textId="77777777">
        <w:trPr>
          <w:trHeight w:val="425"/>
        </w:trPr>
        <w:tc>
          <w:tcPr>
            <w:tcW w:w="9424" w:type="dxa"/>
            <w:gridSpan w:val="5"/>
          </w:tcPr>
          <w:p w14:paraId="1C6E3A4A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dyd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.=45 minut)** </w:t>
            </w:r>
          </w:p>
          <w:p w14:paraId="4BBEE8F2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E604CA" w14:paraId="440F676D" w14:textId="77777777">
        <w:trPr>
          <w:trHeight w:val="283"/>
        </w:trPr>
        <w:tc>
          <w:tcPr>
            <w:tcW w:w="4604" w:type="dxa"/>
            <w:gridSpan w:val="3"/>
          </w:tcPr>
          <w:p w14:paraId="4A38FAB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Stacjonarne</w:t>
            </w:r>
          </w:p>
          <w:p w14:paraId="06F80B8A" w14:textId="1B9FCB85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wykładach =</w:t>
            </w:r>
          </w:p>
          <w:p w14:paraId="74DF6FAB" w14:textId="7D5E447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udział w ćwiczeniach =</w:t>
            </w:r>
            <w:r w:rsidR="00C328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</w:t>
            </w:r>
          </w:p>
          <w:p w14:paraId="3ACBD85A" w14:textId="05C9636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937B775" w14:textId="1196EE8E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2985D74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0EA0751F" w14:textId="5CBC4F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3F44B7A7" w14:textId="3E20BDCD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konsultacje = </w:t>
            </w:r>
          </w:p>
          <w:p w14:paraId="3CB9CDD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3F19EDE5" w14:textId="07A3947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zaliczenie/egzamin =</w:t>
            </w:r>
          </w:p>
          <w:p w14:paraId="60C846A7" w14:textId="5794559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10106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) = </w:t>
            </w:r>
          </w:p>
          <w:p w14:paraId="7E4B540C" w14:textId="7D55C412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RAZEM:</w:t>
            </w:r>
          </w:p>
          <w:p w14:paraId="2AE45954" w14:textId="5E4FE8E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</w:p>
          <w:p w14:paraId="1543C6DB" w14:textId="4B44BD0F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</w:tcPr>
          <w:p w14:paraId="6430832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Niestacjonarne</w:t>
            </w:r>
          </w:p>
          <w:p w14:paraId="3423F623" w14:textId="5DB03CF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wykładach = </w:t>
            </w:r>
          </w:p>
          <w:p w14:paraId="62A6726E" w14:textId="5A53D26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udział w ćwiczeniach = </w:t>
            </w:r>
            <w:r w:rsidR="00C328B4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12</w:t>
            </w:r>
            <w:r w:rsidR="0010106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h</w:t>
            </w:r>
          </w:p>
          <w:p w14:paraId="2680DE5F" w14:textId="1C080C0A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ćwiczeń = </w:t>
            </w:r>
          </w:p>
          <w:p w14:paraId="38DFB861" w14:textId="02A7AE0C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wykładu = </w:t>
            </w:r>
          </w:p>
          <w:p w14:paraId="79B1413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przygotowanie do egzaminu = </w:t>
            </w:r>
          </w:p>
          <w:p w14:paraId="201FF556" w14:textId="0931190B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realizacja zadań projektowych =</w:t>
            </w:r>
          </w:p>
          <w:p w14:paraId="3B9A5E70" w14:textId="7BFC2FBC" w:rsidR="0010106A" w:rsidRDefault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konsultac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je =2 h</w:t>
            </w:r>
          </w:p>
          <w:p w14:paraId="05139E9E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e-learning =</w:t>
            </w:r>
          </w:p>
          <w:p w14:paraId="5CB8B39E" w14:textId="75CCAF50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zaliczenie/egzamin = </w:t>
            </w:r>
          </w:p>
          <w:p w14:paraId="34CF9249" w14:textId="7160140B" w:rsidR="00E604CA" w:rsidRPr="0010106A" w:rsidRDefault="00EC4038" w:rsidP="00101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inne  (</w:t>
            </w:r>
            <w:r w:rsidR="0010106A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praca własna) = 36 h</w:t>
            </w:r>
          </w:p>
          <w:p w14:paraId="1A2BC4DA" w14:textId="5A6B1983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RAZEM: </w:t>
            </w:r>
            <w:r w:rsidR="00C328B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50</w:t>
            </w:r>
            <w:r w:rsidR="0010106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h</w:t>
            </w:r>
          </w:p>
          <w:p w14:paraId="1C2B99DE" w14:textId="022B38D9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Liczba punktów  ECTS: </w:t>
            </w:r>
            <w:r w:rsidR="00C328B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  <w:p w14:paraId="4FBA95BE" w14:textId="168E24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w tym w ramach zajęć praktycznych: </w:t>
            </w:r>
            <w:r w:rsidR="00DE7359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2</w:t>
            </w:r>
          </w:p>
        </w:tc>
      </w:tr>
      <w:tr w:rsidR="00E604CA" w14:paraId="3E642A05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C6D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WARUNKI WSTĘPNE</w:t>
            </w:r>
          </w:p>
          <w:p w14:paraId="6FBB048A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2541" w14:textId="4D4F42A2" w:rsidR="00E604CA" w:rsidRDefault="0010106A" w:rsidP="00AD5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Znajomość podstaw </w:t>
            </w:r>
            <w:r w:rsidR="00E80317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teorii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marketingu.</w:t>
            </w:r>
          </w:p>
        </w:tc>
      </w:tr>
      <w:tr w:rsidR="00E604CA" w14:paraId="5CAC959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F4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TREŚCI PRZEDMIOTU</w:t>
            </w:r>
          </w:p>
          <w:p w14:paraId="3A6502D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502ACA9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zajęcia w formie bezpośredniej i e-learning)</w:t>
            </w:r>
          </w:p>
          <w:p w14:paraId="14AB16E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029AE5DB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1A79" w14:textId="77777777" w:rsidR="004A289B" w:rsidRDefault="004A289B" w:rsidP="004A289B">
            <w:pPr>
              <w:spacing w:after="0"/>
              <w:ind w:leftChars="0" w:left="0" w:firstLineChars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78B2578A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podstawy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digital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marketingu, </w:t>
            </w:r>
          </w:p>
          <w:p w14:paraId="6CD54330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makrotrendy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strategie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digital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marketingu, </w:t>
            </w:r>
          </w:p>
          <w:p w14:paraId="4C7F8498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marketing w wyszukiwarkach internetowych, </w:t>
            </w:r>
          </w:p>
          <w:p w14:paraId="530E944F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specyfika reklamy internetowej, </w:t>
            </w:r>
          </w:p>
          <w:p w14:paraId="715C7369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content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video marketing, </w:t>
            </w:r>
          </w:p>
          <w:p w14:paraId="02C485C0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media społecznościowe, </w:t>
            </w:r>
          </w:p>
          <w:p w14:paraId="484BBAF1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e-mail i automatyzacja marketingu, </w:t>
            </w:r>
          </w:p>
          <w:p w14:paraId="1C4F7F21" w14:textId="77777777" w:rsidR="004A289B" w:rsidRDefault="004A289B" w:rsidP="004A289B">
            <w:pPr>
              <w:pStyle w:val="Akapitzlist"/>
              <w:numPr>
                <w:ilvl w:val="0"/>
                <w:numId w:val="7"/>
              </w:numPr>
              <w:spacing w:after="0"/>
              <w:ind w:leftChars="0" w:firstLineChars="0"/>
              <w:jc w:val="both"/>
              <w:textDirection w:val="lrTb"/>
              <w:textAlignment w:val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marketing mobilny oraz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internet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rzeczy i rzeczywistość mieszana.</w:t>
            </w:r>
          </w:p>
          <w:p w14:paraId="30CCDBB9" w14:textId="77777777" w:rsidR="004A289B" w:rsidRDefault="004A289B" w:rsidP="004A289B">
            <w:pPr>
              <w:ind w:leftChars="0" w:left="2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46F268D5" w14:textId="3E160DAA" w:rsidR="00E604CA" w:rsidRDefault="004A289B" w:rsidP="004A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Treści realizowane w formie e-learning: nie dotyczy.</w:t>
            </w:r>
          </w:p>
        </w:tc>
      </w:tr>
      <w:tr w:rsidR="00E604CA" w14:paraId="1E87B264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6087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31281999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OBOWIĄZKOWA</w:t>
            </w:r>
          </w:p>
          <w:p w14:paraId="6A6AD467" w14:textId="77777777" w:rsidR="00E604CA" w:rsidRDefault="00E604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F795" w14:textId="77777777" w:rsidR="0029499B" w:rsidRPr="0029499B" w:rsidRDefault="0029499B" w:rsidP="002949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19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Królewski J., Sala P., </w:t>
            </w:r>
            <w:r w:rsidRPr="0029499B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E-marketing. Współczesne trendy. Pakiet startowy</w:t>
            </w:r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PWN, Warszawa 2018.</w:t>
            </w:r>
          </w:p>
          <w:p w14:paraId="42966404" w14:textId="6EBAF2B5" w:rsidR="00E604CA" w:rsidRDefault="0029499B" w:rsidP="002949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19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Mazurek G</w:t>
            </w:r>
            <w:r w:rsidRPr="0029499B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., E-marketing. Planowanie, narzędzia, praktyka</w:t>
            </w:r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Poltext</w:t>
            </w:r>
            <w:proofErr w:type="spellEnd"/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, Warszawa 2018.</w:t>
            </w:r>
          </w:p>
        </w:tc>
      </w:tr>
      <w:tr w:rsidR="00E604CA" w:rsidRPr="007F6BFF" w14:paraId="6164EE9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5E00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LITERATURA </w:t>
            </w:r>
          </w:p>
          <w:p w14:paraId="05C9FE45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UZUPEŁNIAJĄCA</w:t>
            </w:r>
          </w:p>
          <w:p w14:paraId="312C4F7F" w14:textId="54C2B48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(w tym min. 2 pozycje       w języku angielskim; publikacje książkowe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lub artykuły)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0867" w14:textId="77777777" w:rsidR="0029499B" w:rsidRDefault="0029499B" w:rsidP="0029499B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after="0"/>
              <w:ind w:leftChars="0" w:left="419" w:firstLineChars="0"/>
              <w:textDirection w:val="lrTb"/>
              <w:textAlignment w:val="auto"/>
              <w:outlineLvl w:val="9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Bakalarska-Stankiewicz J., </w:t>
            </w:r>
            <w:r w:rsidRPr="0092423D">
              <w:rPr>
                <w:rFonts w:ascii="Arial Narrow" w:hAnsi="Arial Narrow" w:cs="Arial"/>
                <w:i/>
                <w:iCs/>
                <w:sz w:val="20"/>
                <w:szCs w:val="20"/>
              </w:rPr>
              <w:t>Content marketing. Od strategii do efektów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Onepress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2020.</w:t>
            </w:r>
          </w:p>
          <w:p w14:paraId="69BB3D51" w14:textId="77777777" w:rsidR="0029499B" w:rsidRPr="0029499B" w:rsidRDefault="0029499B" w:rsidP="0029499B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napToGrid w:val="0"/>
              <w:spacing w:after="0"/>
              <w:ind w:leftChars="0" w:left="419" w:firstLineChars="0"/>
              <w:textDirection w:val="lrTb"/>
              <w:textAlignment w:val="auto"/>
              <w:outlineLvl w:val="9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29499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Kannan, P.K., Li, H.A., </w:t>
            </w:r>
            <w:r w:rsidRPr="0029499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Digital marketing: A framework, review and research agenda</w:t>
            </w:r>
            <w:r w:rsidRPr="0029499B">
              <w:rPr>
                <w:rFonts w:ascii="Arial Narrow" w:hAnsi="Arial Narrow" w:cs="Arial"/>
                <w:sz w:val="20"/>
                <w:szCs w:val="20"/>
                <w:lang w:val="en-US"/>
              </w:rPr>
              <w:t>, International Journal of Research in Marketing 2017, 34(1).</w:t>
            </w:r>
          </w:p>
          <w:p w14:paraId="77FDDF1A" w14:textId="4F2C4DD4" w:rsidR="00E604CA" w:rsidRPr="0029499B" w:rsidRDefault="0029499B" w:rsidP="002949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419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en-US"/>
              </w:rPr>
            </w:pPr>
            <w:r w:rsidRPr="0029499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Nishikawa H., </w:t>
            </w:r>
            <w:r w:rsidRPr="0029499B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Digital Marketing</w:t>
            </w:r>
            <w:r w:rsidRPr="0029499B">
              <w:rPr>
                <w:rFonts w:ascii="Arial Narrow" w:hAnsi="Arial Narrow" w:cs="Arial"/>
                <w:sz w:val="20"/>
                <w:szCs w:val="20"/>
                <w:lang w:val="en-US"/>
              </w:rPr>
              <w:t>, Japan Marketing Journal 2021, 41(2).</w:t>
            </w:r>
          </w:p>
        </w:tc>
      </w:tr>
      <w:tr w:rsidR="00E604CA" w14:paraId="00B28EE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0FE8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PUBLIKACJE NAUKOWE OSÓB PROWADZĄCYCH ZAJĘCIA ZWIĄZANE            Z TEMATYKĄ MODUŁU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1B9" w14:textId="77777777" w:rsidR="00EB5019" w:rsidRDefault="0029499B" w:rsidP="00EB50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419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29499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Bekus T., </w:t>
            </w:r>
            <w:r w:rsidR="00EB5019"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Wykorzystanie rzeczywistości</w:t>
            </w:r>
            <w:r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EB5019"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rozszerzonej w marketingu</w:t>
            </w:r>
            <w:r w:rsid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="00EB5019"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ZN WSH Zarządzanie 2018 (3), s. 279-296</w:t>
            </w:r>
            <w:r w:rsid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.</w:t>
            </w:r>
          </w:p>
          <w:p w14:paraId="6DD0DCC6" w14:textId="30751930" w:rsidR="00E604CA" w:rsidRPr="00EB5019" w:rsidRDefault="00EB5019" w:rsidP="00EB50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Chars="0" w:left="419" w:firstLineChars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Bekus T.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</w:t>
            </w:r>
            <w:r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Strategie komunikacji marketingowej na globalnym rynku smartfonów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w: </w:t>
            </w:r>
            <w:r w:rsidRPr="00EB5019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Współczesne problemy badawcze nauk o zarządzaniu i jakości z perspektywy młodych naukowców</w:t>
            </w:r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, pod. red. nauk. M. Lisińskiego, J. </w:t>
            </w:r>
            <w:proofErr w:type="spellStart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Dzieńdziory</w:t>
            </w:r>
            <w:proofErr w:type="spellEnd"/>
            <w:r w:rsidRPr="00EB5019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i M. Wróbel, Wydawnictwo Naukowe Akademii WSB, Dąbrowa Górnicza 2020, s. 74-87.</w:t>
            </w:r>
          </w:p>
        </w:tc>
      </w:tr>
      <w:tr w:rsidR="00E604CA" w14:paraId="2E486419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91EE" w14:textId="77777777" w:rsidR="00E604CA" w:rsidRDefault="00EC40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lastRenderedPageBreak/>
              <w:t>METODY NAUCZANIA</w:t>
            </w:r>
          </w:p>
          <w:p w14:paraId="46E046CA" w14:textId="7198E867" w:rsidR="00E604CA" w:rsidRPr="00B43DAD" w:rsidRDefault="00EC4038" w:rsidP="00B43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i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B4FC" w14:textId="77777777" w:rsidR="00EB5019" w:rsidRPr="009E57CC" w:rsidRDefault="00EB5019" w:rsidP="00EB5019">
            <w:pPr>
              <w:autoSpaceDE w:val="0"/>
              <w:autoSpaceDN w:val="0"/>
              <w:adjustRightInd w:val="0"/>
              <w:spacing w:after="0"/>
              <w:ind w:left="0" w:hanging="2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576A0C06" w14:textId="77777777" w:rsidR="00EB5019" w:rsidRDefault="00EB5019" w:rsidP="00EB5019">
            <w:pPr>
              <w:autoSpaceDE w:val="0"/>
              <w:autoSpaceDN w:val="0"/>
              <w:adjustRightInd w:val="0"/>
              <w:spacing w:after="0"/>
              <w:ind w:left="0" w:hanging="2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Wykład problemowy, dyskusja, analiza studium przypadku, ćwiczenia w grupach. </w:t>
            </w:r>
            <w:r w:rsidRPr="00173C4F">
              <w:rPr>
                <w:rFonts w:ascii="Arial Narrow" w:hAnsi="Arial Narrow"/>
                <w:sz w:val="20"/>
                <w:szCs w:val="20"/>
              </w:rPr>
              <w:t>Student samodzielnie studiuje literaturę i przygotowuje się do zajęć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A5C3246" w14:textId="77777777" w:rsidR="00EB5019" w:rsidRPr="008A350C" w:rsidRDefault="00EB5019" w:rsidP="00EB5019">
            <w:pPr>
              <w:autoSpaceDE w:val="0"/>
              <w:autoSpaceDN w:val="0"/>
              <w:adjustRightInd w:val="0"/>
              <w:spacing w:after="0"/>
              <w:ind w:left="0" w:hanging="2"/>
              <w:contextualSpacing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</w:p>
          <w:p w14:paraId="74BA6883" w14:textId="7C597E3B" w:rsidR="00E604CA" w:rsidRDefault="00EB5019" w:rsidP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W formie e-learning: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nie dotyczy.</w:t>
            </w:r>
          </w:p>
        </w:tc>
      </w:tr>
      <w:tr w:rsidR="00E604CA" w14:paraId="7F8E843C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EC53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F46B" w14:textId="4A5B4F2E" w:rsidR="00E604CA" w:rsidRDefault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173C4F">
              <w:rPr>
                <w:rFonts w:ascii="Arial Narrow" w:hAnsi="Arial Narrow"/>
                <w:sz w:val="20"/>
                <w:szCs w:val="20"/>
              </w:rPr>
              <w:t>Prezentacja multimedialna</w:t>
            </w:r>
            <w:r>
              <w:rPr>
                <w:rFonts w:ascii="Arial Narrow" w:hAnsi="Arial Narrow" w:cs="Arial"/>
                <w:sz w:val="20"/>
                <w:szCs w:val="20"/>
              </w:rPr>
              <w:t>, treści źródłowe, studia przypadków.</w:t>
            </w:r>
          </w:p>
        </w:tc>
      </w:tr>
      <w:tr w:rsidR="00E604CA" w14:paraId="1BB42271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A0F" w14:textId="77777777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PROJEKT</w:t>
            </w:r>
          </w:p>
          <w:p w14:paraId="0EE70975" w14:textId="1218996D" w:rsidR="00E604CA" w:rsidRDefault="00EC4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(o ile jest realizowany  </w:t>
            </w:r>
            <w:r w:rsidR="00B43DAD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w ramach modułu zajęć)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CA" w14:textId="712E1ACE" w:rsidR="00E604CA" w:rsidRDefault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Nie dotyczy.</w:t>
            </w:r>
          </w:p>
        </w:tc>
      </w:tr>
      <w:tr w:rsidR="00EB5019" w14:paraId="6994BCCD" w14:textId="77777777">
        <w:trPr>
          <w:trHeight w:val="28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AE80" w14:textId="77777777" w:rsidR="00EB5019" w:rsidRDefault="00EB5019" w:rsidP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FORMA  I WARUNKI ZALICZENIA</w:t>
            </w:r>
          </w:p>
          <w:p w14:paraId="6E252E7D" w14:textId="07722877" w:rsidR="00EB5019" w:rsidRDefault="00EB5019" w:rsidP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(z podziałem na zajęcia w formie bezpośredniej 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br/>
              <w:t>i  e-learning)</w:t>
            </w:r>
          </w:p>
        </w:tc>
        <w:tc>
          <w:tcPr>
            <w:tcW w:w="7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8973" w14:textId="7376561C" w:rsidR="00EB5019" w:rsidRDefault="00EB5019" w:rsidP="00EB501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center"/>
              <w:outlineLvl w:val="9"/>
              <w:rPr>
                <w:rFonts w:ascii="Arial Narrow" w:hAnsi="Arial Narrow"/>
                <w:sz w:val="20"/>
                <w:szCs w:val="20"/>
              </w:rPr>
            </w:pPr>
            <w:r w:rsidRPr="00173C4F">
              <w:rPr>
                <w:rFonts w:ascii="Arial Narrow" w:hAnsi="Arial Narrow"/>
                <w:sz w:val="20"/>
                <w:szCs w:val="20"/>
              </w:rPr>
              <w:t>Warunkiem przystąpienia do egzaminu jest zdobycie pozytywnej oceny ze wszystkich form zaliczenia przewidzianych w programie zajęć z uwzględnieniem kryteriów ilościowych oceniania określonych w Ramowym Systemie Ocen Studentów w Akademii WSB.</w:t>
            </w:r>
          </w:p>
          <w:p w14:paraId="1DD255B4" w14:textId="77777777" w:rsidR="00EB5019" w:rsidRPr="00173C4F" w:rsidRDefault="00EB5019" w:rsidP="00EB501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center"/>
              <w:outlineLvl w:val="9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3756447" w14:textId="6FB1D48B" w:rsidR="00EB5019" w:rsidRDefault="00EB5019" w:rsidP="00EB5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Zaliczenie na ocenę, projektu grupowy – k</w:t>
            </w:r>
            <w:r w:rsidRPr="009D1D47">
              <w:rPr>
                <w:rFonts w:ascii="Arial Narrow" w:hAnsi="Arial Narrow" w:cs="Arial"/>
                <w:sz w:val="20"/>
                <w:szCs w:val="20"/>
              </w:rPr>
              <w:t>oncepcja kampanii marketingowej z wykorzystaniem kanałów cyfrowych.</w:t>
            </w:r>
          </w:p>
        </w:tc>
      </w:tr>
    </w:tbl>
    <w:p w14:paraId="7A94BA4E" w14:textId="77777777" w:rsidR="00EB5019" w:rsidRDefault="00EB50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i/>
          <w:color w:val="000000"/>
          <w:sz w:val="20"/>
          <w:szCs w:val="20"/>
          <w:u w:val="single"/>
        </w:rPr>
      </w:pPr>
    </w:p>
    <w:p w14:paraId="5374097F" w14:textId="22282EB6" w:rsidR="00E604CA" w:rsidRPr="00EB5019" w:rsidRDefault="00EC4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 w:rsidRPr="00EB5019">
        <w:rPr>
          <w:i/>
          <w:color w:val="000000"/>
          <w:sz w:val="20"/>
          <w:szCs w:val="20"/>
        </w:rPr>
        <w:t xml:space="preserve">* W-wykład, </w:t>
      </w:r>
      <w:proofErr w:type="spellStart"/>
      <w:r w:rsidRPr="00EB5019">
        <w:rPr>
          <w:i/>
          <w:color w:val="000000"/>
          <w:sz w:val="20"/>
          <w:szCs w:val="20"/>
        </w:rPr>
        <w:t>ćw</w:t>
      </w:r>
      <w:proofErr w:type="spellEnd"/>
      <w:r w:rsidRPr="00EB5019">
        <w:rPr>
          <w:i/>
          <w:color w:val="000000"/>
          <w:sz w:val="20"/>
          <w:szCs w:val="20"/>
        </w:rPr>
        <w:t>- ćwiczenia, lab- laboratorium, pro- projekt, e- e-learning</w:t>
      </w:r>
    </w:p>
    <w:p w14:paraId="259D299A" w14:textId="77777777" w:rsidR="00E604CA" w:rsidRDefault="00E604C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E604CA" w:rsidSect="002F44E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1EE8"/>
    <w:multiLevelType w:val="multilevel"/>
    <w:tmpl w:val="B1CC89C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23F538E"/>
    <w:multiLevelType w:val="hybridMultilevel"/>
    <w:tmpl w:val="4C48DC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A75E51"/>
    <w:multiLevelType w:val="multilevel"/>
    <w:tmpl w:val="2ADA57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52AE181B"/>
    <w:multiLevelType w:val="hybridMultilevel"/>
    <w:tmpl w:val="E3745822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578C63F9"/>
    <w:multiLevelType w:val="multilevel"/>
    <w:tmpl w:val="354611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9D93196"/>
    <w:multiLevelType w:val="hybridMultilevel"/>
    <w:tmpl w:val="E89C3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F6AFD"/>
    <w:multiLevelType w:val="hybridMultilevel"/>
    <w:tmpl w:val="6C72B92E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CA"/>
    <w:rsid w:val="0010106A"/>
    <w:rsid w:val="00176736"/>
    <w:rsid w:val="00191519"/>
    <w:rsid w:val="0019480F"/>
    <w:rsid w:val="002230BC"/>
    <w:rsid w:val="002375F8"/>
    <w:rsid w:val="00273857"/>
    <w:rsid w:val="0029499B"/>
    <w:rsid w:val="002F44E5"/>
    <w:rsid w:val="003060E9"/>
    <w:rsid w:val="003A6F75"/>
    <w:rsid w:val="003F421C"/>
    <w:rsid w:val="003F5B20"/>
    <w:rsid w:val="00440D2B"/>
    <w:rsid w:val="0046565F"/>
    <w:rsid w:val="00481BC2"/>
    <w:rsid w:val="004A289B"/>
    <w:rsid w:val="00584CB0"/>
    <w:rsid w:val="006A227A"/>
    <w:rsid w:val="00781D56"/>
    <w:rsid w:val="00785D8D"/>
    <w:rsid w:val="00790074"/>
    <w:rsid w:val="007F6BFF"/>
    <w:rsid w:val="008217F2"/>
    <w:rsid w:val="00890F94"/>
    <w:rsid w:val="00917C37"/>
    <w:rsid w:val="009440AC"/>
    <w:rsid w:val="009846B4"/>
    <w:rsid w:val="009D3571"/>
    <w:rsid w:val="009E3AB7"/>
    <w:rsid w:val="00AC351B"/>
    <w:rsid w:val="00AD5F68"/>
    <w:rsid w:val="00B43DAD"/>
    <w:rsid w:val="00B94F09"/>
    <w:rsid w:val="00BC0B01"/>
    <w:rsid w:val="00C328B4"/>
    <w:rsid w:val="00C51EBE"/>
    <w:rsid w:val="00C71144"/>
    <w:rsid w:val="00C85A85"/>
    <w:rsid w:val="00DC6FC4"/>
    <w:rsid w:val="00DE7359"/>
    <w:rsid w:val="00E604CA"/>
    <w:rsid w:val="00E80317"/>
    <w:rsid w:val="00EA35C2"/>
    <w:rsid w:val="00EB5019"/>
    <w:rsid w:val="00EC4038"/>
    <w:rsid w:val="00ED23CD"/>
    <w:rsid w:val="00EF3A0B"/>
    <w:rsid w:val="00F52839"/>
    <w:rsid w:val="00F70454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5520"/>
  <w15:docId w15:val="{913B3B1C-86DE-468D-8724-679425F4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ZnakZnak">
    <w:name w:val="Znak Znak"/>
    <w:rPr>
      <w:w w:val="100"/>
      <w:position w:val="-1"/>
      <w:effect w:val="none"/>
      <w:vertAlign w:val="baseline"/>
      <w:cs w:val="0"/>
      <w:em w:val="none"/>
      <w:lang w:eastAsia="pl-PL"/>
    </w:rPr>
  </w:style>
  <w:style w:type="character" w:customStyle="1" w:styleId="bibliographic-informationtitle">
    <w:name w:val="bibliographic-information__titl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">
    <w:name w:val="bibliographic-information__valu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bibliographic-informationvalueu-overflow-wrap">
    <w:name w:val="bibliographic-information__value u-overflow-wrap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704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4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454"/>
    <w:rPr>
      <w:position w:val="-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4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454"/>
    <w:rPr>
      <w:b/>
      <w:bCs/>
      <w:position w:val="-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54"/>
    <w:rPr>
      <w:rFonts w:ascii="Segoe UI" w:hAnsi="Segoe UI" w:cs="Segoe UI"/>
      <w:position w:val="-1"/>
      <w:sz w:val="18"/>
      <w:szCs w:val="18"/>
    </w:rPr>
  </w:style>
  <w:style w:type="paragraph" w:styleId="Poprawka">
    <w:name w:val="Revision"/>
    <w:hidden/>
    <w:uiPriority w:val="99"/>
    <w:semiHidden/>
    <w:rsid w:val="009440AC"/>
    <w:pPr>
      <w:spacing w:after="0" w:line="240" w:lineRule="auto"/>
      <w:ind w:firstLine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3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/BoiwqrWRLjik1vhQCc64SxA0w==">AMUW2mU6UXy0ABQMlHAKurVzFbdIcP1ill3V0vwB4xLXvBdlU14HAkvTSyyxbI5Zd7RUvjpHG12eJB0SJtYt/3cvUN/9MznotLvHSsP/gWGxt1syDaSb2O73gKN+yxqIFgr5aEp6bqh9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6E5624-6663-4EA5-9951-2ED31BD5F0CB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4d3c138-61bf-47bd-8082-b47598163eb2"/>
    <ds:schemaRef ds:uri="http://purl.org/dc/terms/"/>
    <ds:schemaRef ds:uri="1b48a3af-b701-423a-a577-eae4dcf2dc32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B22EE1B-3FA0-4E75-ADA5-A2A18B3A5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7E1D6-D3DA-412B-95DB-E550BFEA2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Ratajczak</dc:creator>
  <cp:lastModifiedBy>Karolina Tomas</cp:lastModifiedBy>
  <cp:revision>12</cp:revision>
  <dcterms:created xsi:type="dcterms:W3CDTF">2023-04-25T16:46:00Z</dcterms:created>
  <dcterms:modified xsi:type="dcterms:W3CDTF">2025-10-16T08:58:00Z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