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67BD0FF4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2A73F7">
        <w:rPr>
          <w:rFonts w:eastAsia="Calibri"/>
          <w:lang w:eastAsia="ar-SA"/>
        </w:rPr>
        <w:t>9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6880887F" w14:textId="77777777" w:rsidR="004629D2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proofErr w:type="spellStart"/>
      <w:r w:rsidRPr="00E06FC1">
        <w:rPr>
          <w:b/>
        </w:rPr>
        <w:t>DPiK</w:t>
      </w:r>
      <w:proofErr w:type="spellEnd"/>
      <w:r w:rsidRPr="00E06FC1">
        <w:rPr>
          <w:b/>
        </w:rPr>
        <w:t xml:space="preserve"> </w:t>
      </w:r>
      <w:r w:rsidRPr="00E06FC1">
        <w:t xml:space="preserve">– oznacza Dział Płac i Kadr, mieszący się w pokoju 113 w siedzibie Akademii WSB, ul. Cieplaka 1c, 41-300 Dąbrowa Górnicza, </w:t>
      </w:r>
      <w:r w:rsidR="004629D2" w:rsidRPr="00E06FC1">
        <w:t>czynne od poniedziałku do piątku, w godzinach 8:00-16:00.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0D9F600E" w:rsidR="00AE3252" w:rsidRPr="00E06FC1" w:rsidRDefault="00AE3252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- </w:t>
      </w:r>
      <w:r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45BEF042" w14:textId="20B5607E" w:rsidR="001B51D5" w:rsidRPr="00E06FC1" w:rsidRDefault="00611234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Formularz danych osobowych 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3259D365" w:rsidR="008237CB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2A73F7">
        <w:rPr>
          <w:b/>
          <w:bCs/>
        </w:rPr>
        <w:t>9</w:t>
      </w:r>
      <w:r w:rsidR="002A73F7">
        <w:rPr>
          <w:bCs/>
        </w:rPr>
        <w:t xml:space="preserve"> </w:t>
      </w:r>
      <w:r w:rsidR="004953B8" w:rsidRPr="00E06FC1">
        <w:t>–</w:t>
      </w:r>
      <w:r w:rsidR="00002FC8" w:rsidRPr="00E06FC1">
        <w:t xml:space="preserve"> </w:t>
      </w:r>
      <w:r w:rsidR="002A73F7">
        <w:rPr>
          <w:rFonts w:cs="Arial"/>
          <w:szCs w:val="24"/>
        </w:rPr>
        <w:t>Zagraniczna wizyta studyjna, staże oraz kursy w zagranicznych uczelniach online</w:t>
      </w:r>
      <w:r w:rsidR="002A73F7" w:rsidRPr="000B765B">
        <w:rPr>
          <w:rFonts w:cs="Arial"/>
          <w:szCs w:val="24"/>
        </w:rPr>
        <w:t>.</w:t>
      </w:r>
    </w:p>
    <w:p w14:paraId="29E92B08" w14:textId="2AF672EB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oznacza </w:t>
      </w:r>
      <w:r w:rsidR="00002FC8" w:rsidRPr="00E06FC1">
        <w:t>pracownik</w:t>
      </w:r>
      <w:r w:rsidR="00D03A16" w:rsidRPr="00E06FC1">
        <w:t>a/czkę</w:t>
      </w:r>
      <w:r w:rsidR="00002FC8" w:rsidRPr="00E06FC1">
        <w:t xml:space="preserve"> </w:t>
      </w:r>
      <w:r w:rsidR="00461D87" w:rsidRPr="00E06FC1">
        <w:t>kadry badawczej, badawczo-dydaktycznej</w:t>
      </w:r>
      <w:r w:rsidR="00002FC8" w:rsidRPr="00E06FC1">
        <w:t xml:space="preserve"> Akademii WSB</w:t>
      </w:r>
      <w:r w:rsidRPr="00E06FC1">
        <w:t xml:space="preserve"> ubiegając</w:t>
      </w:r>
      <w:r w:rsidR="0021020D" w:rsidRPr="00E06FC1">
        <w:t>ego/</w:t>
      </w:r>
      <w:r w:rsidRPr="00E06FC1">
        <w:t xml:space="preserve">ą się o udział w </w:t>
      </w:r>
      <w:r w:rsidR="00057F15" w:rsidRPr="00E06FC1">
        <w:t>p</w:t>
      </w:r>
      <w:r w:rsidRPr="00E06FC1">
        <w:t>rojekcie.</w:t>
      </w:r>
    </w:p>
    <w:p w14:paraId="71249C75" w14:textId="17B7028A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EE2BC8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lastRenderedPageBreak/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270E601E" w14:textId="2282EB78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System Dziekanat </w:t>
      </w:r>
      <w:r w:rsidR="00AE465D" w:rsidRPr="00E06FC1">
        <w:rPr>
          <w:b/>
          <w:bCs/>
        </w:rPr>
        <w:t>10</w:t>
      </w:r>
      <w:r w:rsidRPr="00E06FC1">
        <w:t xml:space="preserve"> – oznacza system wspierający zarządzanie danymi studentów, doktorantów, kadry i procesami uczelni. Umożliwia generowanie dokumentów, zarządzanie płatnościami, a także szybkie wyszukiwanie informacji.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6CE7D608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3681DF45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0F1B10EC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</w:p>
    <w:p w14:paraId="734F8E61" w14:textId="77777777" w:rsidR="002A73F7" w:rsidRPr="002A73F7" w:rsidRDefault="002A73F7" w:rsidP="002A73F7">
      <w:pPr>
        <w:pStyle w:val="Nagwek2"/>
        <w:rPr>
          <w:sz w:val="24"/>
        </w:rPr>
      </w:pPr>
      <w:r w:rsidRPr="002A73F7">
        <w:rPr>
          <w:sz w:val="24"/>
        </w:rPr>
        <w:t>Zagraniczna wizyta studyjna</w:t>
      </w:r>
    </w:p>
    <w:p w14:paraId="42DBDDE9" w14:textId="5AEE365A" w:rsidR="002A73F7" w:rsidRDefault="0032684F" w:rsidP="002A73F7">
      <w:pPr>
        <w:pStyle w:val="Podtytu"/>
        <w:numPr>
          <w:ilvl w:val="0"/>
          <w:numId w:val="8"/>
        </w:numPr>
        <w:spacing w:line="320" w:lineRule="atLeast"/>
      </w:pPr>
      <w:r>
        <w:t>Wsparcie obejmuje możliwość udziału w serii wizyt studyjnych w Stanach Zjednoczonych, w przedsiębiorstwach współpracujących z ośrodkami o największych osiągnięciach w zakresie transferu technologii, których tematyka koncentruje się na zagadnieniach zielonej i cyfrowej gospodarki.</w:t>
      </w:r>
    </w:p>
    <w:p w14:paraId="14708060" w14:textId="77777777" w:rsidR="0032684F" w:rsidRDefault="0032684F" w:rsidP="0032684F">
      <w:pPr>
        <w:pStyle w:val="Podtytu"/>
        <w:numPr>
          <w:ilvl w:val="0"/>
          <w:numId w:val="8"/>
        </w:numPr>
        <w:spacing w:line="320" w:lineRule="atLeast"/>
      </w:pPr>
      <w:r w:rsidRPr="00A63D2A">
        <w:rPr>
          <w:rFonts w:eastAsia="Calibri" w:cs="Arial"/>
          <w:szCs w:val="24"/>
          <w:lang w:eastAsia="ar-SA"/>
        </w:rPr>
        <w:lastRenderedPageBreak/>
        <w:t>Wsparcie dotyczy w szczególności sektorów związanych z zieloną i cyfrową gospodarką, takich jak</w:t>
      </w:r>
      <w:r>
        <w:t xml:space="preserve"> </w:t>
      </w:r>
      <w:r w:rsidRPr="0032684F">
        <w:rPr>
          <w:rFonts w:eastAsia="Calibri"/>
          <w:lang w:eastAsia="ar-SA"/>
        </w:rPr>
        <w:t>transport,</w:t>
      </w:r>
      <w:r>
        <w:t xml:space="preserve"> </w:t>
      </w:r>
      <w:r w:rsidRPr="0032684F">
        <w:rPr>
          <w:rFonts w:eastAsia="Calibri"/>
          <w:lang w:eastAsia="ar-SA"/>
        </w:rPr>
        <w:t>medycyna,</w:t>
      </w:r>
      <w:r>
        <w:t xml:space="preserve"> </w:t>
      </w:r>
      <w:r w:rsidRPr="0032684F">
        <w:rPr>
          <w:rFonts w:eastAsia="Calibri"/>
          <w:lang w:eastAsia="ar-SA"/>
        </w:rPr>
        <w:t>technologie informatyczne (IT),</w:t>
      </w:r>
      <w:r>
        <w:t xml:space="preserve"> </w:t>
      </w:r>
      <w:r w:rsidRPr="0032684F">
        <w:rPr>
          <w:rFonts w:eastAsia="Calibri"/>
          <w:lang w:eastAsia="ar-SA"/>
        </w:rPr>
        <w:t>przemysł 4.0</w:t>
      </w:r>
    </w:p>
    <w:p w14:paraId="481B8B8B" w14:textId="7E235F8E" w:rsidR="002A73F7" w:rsidRDefault="002A73F7" w:rsidP="002A73F7">
      <w:pPr>
        <w:pStyle w:val="Podtytu"/>
        <w:numPr>
          <w:ilvl w:val="0"/>
          <w:numId w:val="8"/>
        </w:numPr>
        <w:spacing w:line="320" w:lineRule="atLeast"/>
      </w:pPr>
      <w:r w:rsidRPr="00A63D2A">
        <w:rPr>
          <w:rFonts w:eastAsia="Calibri" w:cs="Arial"/>
          <w:szCs w:val="24"/>
          <w:lang w:eastAsia="ar-SA"/>
        </w:rPr>
        <w:t xml:space="preserve">Spotkania </w:t>
      </w:r>
      <w:r>
        <w:rPr>
          <w:rFonts w:eastAsia="Calibri" w:cs="Arial"/>
          <w:szCs w:val="24"/>
          <w:lang w:eastAsia="ar-SA"/>
        </w:rPr>
        <w:t>będą miały</w:t>
      </w:r>
      <w:r w:rsidRPr="00A63D2A">
        <w:rPr>
          <w:rFonts w:eastAsia="Calibri" w:cs="Arial"/>
          <w:szCs w:val="24"/>
          <w:lang w:eastAsia="ar-SA"/>
        </w:rPr>
        <w:t xml:space="preserve"> na celu:</w:t>
      </w:r>
    </w:p>
    <w:p w14:paraId="25240B21" w14:textId="77777777" w:rsidR="002A73F7" w:rsidRPr="002A73F7" w:rsidRDefault="002A73F7" w:rsidP="002A73F7">
      <w:pPr>
        <w:pStyle w:val="Podtytu"/>
        <w:numPr>
          <w:ilvl w:val="0"/>
          <w:numId w:val="20"/>
        </w:numPr>
        <w:spacing w:line="320" w:lineRule="atLeast"/>
        <w:ind w:left="1134"/>
      </w:pPr>
      <w:r w:rsidRPr="00A63D2A">
        <w:rPr>
          <w:rFonts w:eastAsia="Calibri" w:cs="Arial"/>
          <w:szCs w:val="24"/>
          <w:lang w:eastAsia="ar-SA"/>
        </w:rPr>
        <w:t>umożliwienie zdobycia wiedzy oraz doświadczenia w zakresie zielonej i cyfrowej transformacji, a także nawiązania kontaktów z podmiotami działającymi w tych obszarach,</w:t>
      </w:r>
    </w:p>
    <w:p w14:paraId="0A79AF02" w14:textId="787BAEBA" w:rsidR="002A73F7" w:rsidRPr="002A73F7" w:rsidRDefault="002A73F7" w:rsidP="002A73F7">
      <w:pPr>
        <w:pStyle w:val="Podtytu"/>
        <w:numPr>
          <w:ilvl w:val="0"/>
          <w:numId w:val="20"/>
        </w:numPr>
        <w:spacing w:line="320" w:lineRule="atLeast"/>
        <w:ind w:left="1134"/>
      </w:pPr>
      <w:r w:rsidRPr="00A63D2A">
        <w:rPr>
          <w:rFonts w:eastAsia="Calibri" w:cs="Arial"/>
          <w:szCs w:val="24"/>
          <w:lang w:eastAsia="ar-SA"/>
        </w:rPr>
        <w:t>zwiększenie świadomości na temat wpływu różnic kulturowych na procesy biznesowe i współpracę międzynarodową,</w:t>
      </w:r>
    </w:p>
    <w:p w14:paraId="17D014EF" w14:textId="3FA119CE" w:rsidR="000B6A7E" w:rsidRDefault="002A73F7" w:rsidP="002A73F7">
      <w:pPr>
        <w:pStyle w:val="Podtytu"/>
        <w:numPr>
          <w:ilvl w:val="0"/>
          <w:numId w:val="20"/>
        </w:numPr>
        <w:spacing w:line="320" w:lineRule="atLeast"/>
        <w:ind w:left="1134"/>
      </w:pPr>
      <w:r w:rsidRPr="00A63D2A">
        <w:rPr>
          <w:rFonts w:eastAsia="Calibri" w:cs="Arial"/>
          <w:szCs w:val="24"/>
          <w:lang w:eastAsia="ar-SA"/>
        </w:rPr>
        <w:t>przybliżenie specyfiki prowadzenia działalności gospodarczej w Stanach Zjednoczonych, ze szczególnym uwzględnieniem zasad współpracy z lokalnymi przedsiębiorstwami.</w:t>
      </w:r>
    </w:p>
    <w:p w14:paraId="5582B174" w14:textId="77777777" w:rsidR="0032684F" w:rsidRDefault="0032684F" w:rsidP="002A73F7">
      <w:pPr>
        <w:pStyle w:val="Podtytu"/>
        <w:numPr>
          <w:ilvl w:val="0"/>
          <w:numId w:val="8"/>
        </w:numPr>
        <w:spacing w:line="320" w:lineRule="atLeast"/>
        <w:rPr>
          <w:rFonts w:cs="Arial"/>
          <w:szCs w:val="24"/>
        </w:rPr>
      </w:pPr>
      <w:r>
        <w:rPr>
          <w:rFonts w:cs="Arial"/>
          <w:szCs w:val="24"/>
        </w:rPr>
        <w:t>Grupa: 5 osób</w:t>
      </w:r>
    </w:p>
    <w:p w14:paraId="0735BA17" w14:textId="20ED953B" w:rsidR="002A73F7" w:rsidRDefault="0032684F" w:rsidP="002A73F7">
      <w:pPr>
        <w:pStyle w:val="Podtytu"/>
        <w:numPr>
          <w:ilvl w:val="0"/>
          <w:numId w:val="8"/>
        </w:numPr>
        <w:spacing w:line="320" w:lineRule="atLeast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2A73F7" w:rsidRPr="00974C11">
        <w:rPr>
          <w:rFonts w:cs="Arial"/>
          <w:szCs w:val="24"/>
        </w:rPr>
        <w:t>zas trwania wizyty: 10 dni</w:t>
      </w:r>
      <w:r>
        <w:rPr>
          <w:rFonts w:cs="Arial"/>
          <w:szCs w:val="24"/>
        </w:rPr>
        <w:t>.</w:t>
      </w:r>
    </w:p>
    <w:p w14:paraId="3EFB8AC6" w14:textId="661F5A70" w:rsidR="002A73F7" w:rsidRDefault="00560F84" w:rsidP="002A73F7">
      <w:pPr>
        <w:pStyle w:val="Nagwek2"/>
        <w:rPr>
          <w:sz w:val="24"/>
        </w:rPr>
      </w:pPr>
      <w:bookmarkStart w:id="1" w:name="_Hlk203984005"/>
      <w:r w:rsidRPr="00560F84">
        <w:rPr>
          <w:sz w:val="24"/>
        </w:rPr>
        <w:t xml:space="preserve">Staże dla naukowców w przedsiębiorstwach </w:t>
      </w:r>
      <w:bookmarkStart w:id="2" w:name="_GoBack"/>
      <w:bookmarkEnd w:id="1"/>
      <w:bookmarkEnd w:id="2"/>
    </w:p>
    <w:p w14:paraId="593D3005" w14:textId="179BD3A7" w:rsidR="00721248" w:rsidRPr="00721248" w:rsidRDefault="002A73F7" w:rsidP="002A73F7">
      <w:pPr>
        <w:pStyle w:val="Podtytu"/>
        <w:numPr>
          <w:ilvl w:val="0"/>
          <w:numId w:val="25"/>
        </w:numPr>
      </w:pPr>
      <w:r w:rsidRPr="00974C11">
        <w:rPr>
          <w:rFonts w:cs="Arial"/>
        </w:rPr>
        <w:t>Wsparcie obejmuje możliwość udziału w stażu realizowanym w przedsiębiorstwach wykorzystujących technologie związane z zieloną i cyfrową gospodarką.</w:t>
      </w:r>
    </w:p>
    <w:p w14:paraId="0C8CBA70" w14:textId="4EAB0CE5" w:rsidR="00D311C3" w:rsidRDefault="00D311C3" w:rsidP="002A73F7">
      <w:pPr>
        <w:pStyle w:val="Podtytu"/>
        <w:numPr>
          <w:ilvl w:val="0"/>
          <w:numId w:val="25"/>
        </w:numPr>
        <w:rPr>
          <w:rFonts w:cs="Arial"/>
          <w:szCs w:val="24"/>
        </w:rPr>
      </w:pPr>
      <w:r>
        <w:rPr>
          <w:rFonts w:cs="Arial"/>
          <w:szCs w:val="24"/>
        </w:rPr>
        <w:t>Grupa: 10 osób</w:t>
      </w:r>
    </w:p>
    <w:p w14:paraId="4C46128D" w14:textId="1151DCB5" w:rsidR="002A73F7" w:rsidRDefault="00721248" w:rsidP="002A73F7">
      <w:pPr>
        <w:pStyle w:val="Podtytu"/>
        <w:numPr>
          <w:ilvl w:val="0"/>
          <w:numId w:val="25"/>
        </w:numPr>
        <w:rPr>
          <w:rFonts w:cs="Arial"/>
          <w:szCs w:val="24"/>
        </w:rPr>
      </w:pPr>
      <w:r w:rsidRPr="00974C11">
        <w:rPr>
          <w:rFonts w:cs="Arial"/>
          <w:szCs w:val="24"/>
        </w:rPr>
        <w:t>Czas trwania stażu</w:t>
      </w:r>
      <w:r w:rsidR="00D311C3">
        <w:rPr>
          <w:rFonts w:cs="Arial"/>
          <w:szCs w:val="24"/>
        </w:rPr>
        <w:t>: minimum 160 h</w:t>
      </w:r>
      <w:r w:rsidR="00D311C3" w:rsidRPr="00974C11">
        <w:rPr>
          <w:rFonts w:cs="Arial"/>
          <w:szCs w:val="24"/>
        </w:rPr>
        <w:t xml:space="preserve"> </w:t>
      </w:r>
      <w:r w:rsidRPr="00974C11">
        <w:rPr>
          <w:rFonts w:cs="Arial"/>
          <w:szCs w:val="24"/>
        </w:rPr>
        <w:t>przewidzian</w:t>
      </w:r>
      <w:r w:rsidR="00D311C3">
        <w:rPr>
          <w:rFonts w:cs="Arial"/>
          <w:szCs w:val="24"/>
        </w:rPr>
        <w:t>e</w:t>
      </w:r>
      <w:r w:rsidRPr="00974C11">
        <w:rPr>
          <w:rFonts w:cs="Arial"/>
          <w:szCs w:val="24"/>
        </w:rPr>
        <w:t xml:space="preserve"> na 30 dni</w:t>
      </w:r>
      <w:r w:rsidR="00D311C3">
        <w:rPr>
          <w:rFonts w:cs="Arial"/>
          <w:szCs w:val="24"/>
        </w:rPr>
        <w:t>.</w:t>
      </w:r>
    </w:p>
    <w:p w14:paraId="648C1BCB" w14:textId="00A57E01" w:rsidR="00721248" w:rsidRPr="00721248" w:rsidRDefault="00721248" w:rsidP="00721248">
      <w:pPr>
        <w:pStyle w:val="Nagwek2"/>
        <w:rPr>
          <w:sz w:val="24"/>
        </w:rPr>
      </w:pPr>
      <w:r w:rsidRPr="00721248">
        <w:rPr>
          <w:sz w:val="24"/>
        </w:rPr>
        <w:t>Kursy w zagranicznych uczelniach dla naukowców</w:t>
      </w:r>
    </w:p>
    <w:p w14:paraId="02C38569" w14:textId="77777777" w:rsidR="002A73F7" w:rsidRPr="002A73F7" w:rsidRDefault="002A73F7" w:rsidP="00721248">
      <w:pPr>
        <w:pStyle w:val="Podtytu"/>
        <w:numPr>
          <w:ilvl w:val="0"/>
          <w:numId w:val="29"/>
        </w:numPr>
        <w:spacing w:line="320" w:lineRule="atLeast"/>
      </w:pPr>
      <w:r w:rsidRPr="008719DC">
        <w:rPr>
          <w:rFonts w:cs="Arial"/>
          <w:szCs w:val="24"/>
        </w:rPr>
        <w:t>Wsparcie obejmuje możliwość udziału w kursach online organizowanych przez najlepsze światowe uczelnie uwzględnione na liście szanghajskiej</w:t>
      </w:r>
      <w:r>
        <w:rPr>
          <w:rFonts w:cs="Arial"/>
          <w:szCs w:val="24"/>
        </w:rPr>
        <w:t>.</w:t>
      </w:r>
    </w:p>
    <w:p w14:paraId="2B861395" w14:textId="77777777" w:rsidR="00D311C3" w:rsidRPr="00D311C3" w:rsidRDefault="00D311C3" w:rsidP="00721248">
      <w:pPr>
        <w:pStyle w:val="Podtytu"/>
        <w:numPr>
          <w:ilvl w:val="0"/>
          <w:numId w:val="29"/>
        </w:numPr>
        <w:spacing w:line="320" w:lineRule="atLeast"/>
      </w:pPr>
      <w:r w:rsidRPr="002A73F7">
        <w:rPr>
          <w:rFonts w:cs="Arial"/>
          <w:szCs w:val="24"/>
        </w:rPr>
        <w:t>Naukowcy samodzielnie wybierają tematykę szkolenia zgodnie ze swoimi potrzebami kompetencyjnymi, wskazując ją w Załączniku nr 1.</w:t>
      </w:r>
    </w:p>
    <w:p w14:paraId="4811FDC6" w14:textId="46364872" w:rsidR="000B6A7E" w:rsidRPr="000B6A7E" w:rsidRDefault="002A73F7" w:rsidP="00721248">
      <w:pPr>
        <w:pStyle w:val="Podtytu"/>
        <w:numPr>
          <w:ilvl w:val="0"/>
          <w:numId w:val="29"/>
        </w:numPr>
        <w:spacing w:line="320" w:lineRule="atLeast"/>
      </w:pPr>
      <w:r w:rsidRPr="008719DC">
        <w:rPr>
          <w:rFonts w:cs="Arial"/>
          <w:szCs w:val="24"/>
        </w:rPr>
        <w:t>Kursy będą dotyczyć m.in. następujących zagadnień</w:t>
      </w:r>
      <w:r>
        <w:rPr>
          <w:rFonts w:cs="Arial"/>
          <w:szCs w:val="24"/>
        </w:rPr>
        <w:t>:</w:t>
      </w:r>
    </w:p>
    <w:p w14:paraId="6BF25AAB" w14:textId="786731A1" w:rsidR="002A73F7" w:rsidRDefault="002A73F7" w:rsidP="002A73F7">
      <w:pPr>
        <w:pStyle w:val="Podtytu"/>
        <w:numPr>
          <w:ilvl w:val="0"/>
          <w:numId w:val="28"/>
        </w:numPr>
        <w:ind w:left="1134"/>
      </w:pPr>
      <w:r w:rsidRPr="00971016">
        <w:t>transfer technologii,</w:t>
      </w:r>
    </w:p>
    <w:p w14:paraId="4B8D42BD" w14:textId="29E7D917" w:rsidR="002A73F7" w:rsidRDefault="002A73F7" w:rsidP="002A73F7">
      <w:pPr>
        <w:pStyle w:val="Podtytu"/>
        <w:numPr>
          <w:ilvl w:val="0"/>
          <w:numId w:val="28"/>
        </w:numPr>
        <w:ind w:left="1134"/>
      </w:pPr>
      <w:r w:rsidRPr="00971016">
        <w:t>innowacje,</w:t>
      </w:r>
    </w:p>
    <w:p w14:paraId="63C43CAC" w14:textId="77777777" w:rsidR="002A73F7" w:rsidRDefault="002A73F7" w:rsidP="002A73F7">
      <w:pPr>
        <w:pStyle w:val="Podtytu"/>
        <w:numPr>
          <w:ilvl w:val="0"/>
          <w:numId w:val="28"/>
        </w:numPr>
        <w:ind w:left="1134"/>
      </w:pPr>
      <w:r w:rsidRPr="00971016">
        <w:t>R&amp;D,</w:t>
      </w:r>
    </w:p>
    <w:p w14:paraId="7A5C3E3A" w14:textId="77777777" w:rsidR="002A73F7" w:rsidRDefault="002A73F7" w:rsidP="002A73F7">
      <w:pPr>
        <w:pStyle w:val="Podtytu"/>
        <w:numPr>
          <w:ilvl w:val="0"/>
          <w:numId w:val="28"/>
        </w:numPr>
        <w:ind w:left="1134"/>
      </w:pPr>
      <w:r w:rsidRPr="00971016">
        <w:t>digital transformatio</w:t>
      </w:r>
      <w:r>
        <w:t>n,</w:t>
      </w:r>
    </w:p>
    <w:p w14:paraId="529D7A8B" w14:textId="5D53FEA1" w:rsidR="002A73F7" w:rsidRPr="002A73F7" w:rsidRDefault="002A73F7" w:rsidP="002A73F7">
      <w:pPr>
        <w:pStyle w:val="Podtytu"/>
        <w:numPr>
          <w:ilvl w:val="0"/>
          <w:numId w:val="28"/>
        </w:numPr>
        <w:ind w:left="1134"/>
      </w:pPr>
      <w:r w:rsidRPr="00971016">
        <w:t>digital disruption</w:t>
      </w:r>
    </w:p>
    <w:p w14:paraId="03E6B6B8" w14:textId="77777777" w:rsidR="00D311C3" w:rsidRDefault="00D311C3" w:rsidP="00D311C3">
      <w:pPr>
        <w:pStyle w:val="Podtytu"/>
        <w:numPr>
          <w:ilvl w:val="0"/>
          <w:numId w:val="29"/>
        </w:numPr>
        <w:spacing w:line="320" w:lineRule="atLeast"/>
        <w:rPr>
          <w:rFonts w:cs="Arial"/>
          <w:szCs w:val="24"/>
        </w:rPr>
      </w:pPr>
      <w:r>
        <w:rPr>
          <w:rFonts w:cs="Arial"/>
          <w:szCs w:val="24"/>
        </w:rPr>
        <w:t>Grupa: 5 osób</w:t>
      </w:r>
    </w:p>
    <w:p w14:paraId="0E891909" w14:textId="7A785BB8" w:rsidR="00D311C3" w:rsidRPr="00D311C3" w:rsidRDefault="00D311C3" w:rsidP="00D311C3">
      <w:pPr>
        <w:pStyle w:val="Podtytu"/>
        <w:numPr>
          <w:ilvl w:val="0"/>
          <w:numId w:val="29"/>
        </w:numPr>
        <w:spacing w:line="32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Czas trwania: </w:t>
      </w:r>
      <w:r w:rsidRPr="008719DC">
        <w:rPr>
          <w:rFonts w:cs="Arial"/>
          <w:szCs w:val="24"/>
        </w:rPr>
        <w:t>od 5 do 9 tygodni</w:t>
      </w:r>
    </w:p>
    <w:p w14:paraId="645E2EC5" w14:textId="06EE1DF0" w:rsidR="002A73F7" w:rsidRPr="002A73F7" w:rsidRDefault="002A73F7" w:rsidP="00721248">
      <w:pPr>
        <w:pStyle w:val="Podtytu"/>
        <w:numPr>
          <w:ilvl w:val="0"/>
          <w:numId w:val="29"/>
        </w:numPr>
        <w:spacing w:line="320" w:lineRule="atLeast"/>
      </w:pPr>
      <w:r w:rsidRPr="008719DC">
        <w:rPr>
          <w:rFonts w:cs="Arial"/>
          <w:szCs w:val="24"/>
        </w:rPr>
        <w:lastRenderedPageBreak/>
        <w:t>Kurs realizowan</w:t>
      </w:r>
      <w:r w:rsidR="00D311C3">
        <w:rPr>
          <w:rFonts w:cs="Arial"/>
          <w:szCs w:val="24"/>
        </w:rPr>
        <w:t>y</w:t>
      </w:r>
      <w:r w:rsidRPr="008719DC">
        <w:rPr>
          <w:rFonts w:cs="Arial"/>
          <w:szCs w:val="24"/>
        </w:rPr>
        <w:t xml:space="preserve"> </w:t>
      </w:r>
      <w:r w:rsidR="00D311C3">
        <w:rPr>
          <w:rFonts w:cs="Arial"/>
          <w:szCs w:val="24"/>
        </w:rPr>
        <w:t>będzie</w:t>
      </w:r>
      <w:r w:rsidRPr="008719DC">
        <w:rPr>
          <w:rFonts w:cs="Arial"/>
          <w:szCs w:val="24"/>
        </w:rPr>
        <w:t xml:space="preserve"> w </w:t>
      </w:r>
      <w:r w:rsidR="00D311C3">
        <w:rPr>
          <w:rFonts w:cs="Arial"/>
          <w:szCs w:val="24"/>
        </w:rPr>
        <w:t>trybie</w:t>
      </w:r>
      <w:r w:rsidRPr="008719DC">
        <w:rPr>
          <w:rFonts w:cs="Arial"/>
          <w:szCs w:val="24"/>
        </w:rPr>
        <w:t xml:space="preserve"> online.</w:t>
      </w:r>
    </w:p>
    <w:p w14:paraId="7A6EF793" w14:textId="44985FDD" w:rsidR="000B5589" w:rsidRPr="000B5589" w:rsidRDefault="00FF3820" w:rsidP="009D167B">
      <w:pPr>
        <w:pStyle w:val="Nagwek2"/>
      </w:pPr>
      <w:bookmarkStart w:id="3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378F473F" w14:textId="72556B9F" w:rsidR="00A4630E" w:rsidRPr="000B5589" w:rsidRDefault="00D311C3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4" w:name="_Hlk185253876"/>
      <w:r>
        <w:t>Rekrutacja do udziału w projekcie prowadzona będzie w sposób ciągły do wyczerpania limitu miejsc przeznaczonych na poszczególną formę wsparcia</w:t>
      </w:r>
      <w:r w:rsidR="0024310D" w:rsidRPr="000B5589">
        <w:rPr>
          <w:rFonts w:eastAsia="Times New Roman"/>
        </w:rPr>
        <w:t>.</w:t>
      </w:r>
    </w:p>
    <w:p w14:paraId="4D2A3589" w14:textId="744C8B77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4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35B3E7B1" w14:textId="20B19D12" w:rsidR="00F30741" w:rsidRDefault="00F30741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t xml:space="preserve">Kandydat/ka zobowiązany/a jest do wykonania czynności opisanych w </w:t>
      </w:r>
      <w:r w:rsidR="004629D2">
        <w:rPr>
          <w:rFonts w:eastAsia="Times New Roman"/>
        </w:rPr>
        <w:t xml:space="preserve">punkcie </w:t>
      </w:r>
      <w:r w:rsidR="00E7154A">
        <w:rPr>
          <w:rFonts w:eastAsia="Times New Roman"/>
        </w:rPr>
        <w:t xml:space="preserve">2, </w:t>
      </w:r>
      <w:r w:rsidR="00E7154A" w:rsidRPr="00E7154A">
        <w:rPr>
          <w:rFonts w:eastAsia="Times New Roman"/>
        </w:rPr>
        <w:t>§</w:t>
      </w:r>
      <w:r w:rsidR="004629D2">
        <w:rPr>
          <w:rFonts w:eastAsia="Times New Roman"/>
        </w:rPr>
        <w:t xml:space="preserve"> </w:t>
      </w:r>
      <w:r w:rsidR="00E7154A" w:rsidRPr="00E7154A">
        <w:rPr>
          <w:rFonts w:eastAsia="Times New Roman"/>
        </w:rPr>
        <w:t>5. Prawa i obowiązki Uczestników/czek projektu</w:t>
      </w:r>
      <w:r w:rsidR="00E7154A">
        <w:rPr>
          <w:rFonts w:eastAsia="Times New Roman"/>
        </w:rPr>
        <w:t>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774695FD" w14:textId="155FBF94" w:rsidR="002A6B3E" w:rsidRDefault="00E45CFA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rFonts w:eastAsia="Times New Roman"/>
          <w:i/>
        </w:rPr>
        <w:t>Etap I:</w:t>
      </w:r>
      <w:r w:rsidR="000B5589">
        <w:rPr>
          <w:rFonts w:eastAsia="Times New Roman"/>
        </w:rPr>
        <w:t xml:space="preserve"> </w:t>
      </w:r>
      <w:r w:rsidR="00E879F9" w:rsidRPr="000B5589">
        <w:rPr>
          <w:bCs/>
        </w:rPr>
        <w:t>Wypełnienie przez Kandydata</w:t>
      </w:r>
      <w:r w:rsidR="00651103" w:rsidRPr="000B5589">
        <w:rPr>
          <w:bCs/>
        </w:rPr>
        <w:t>/</w:t>
      </w:r>
      <w:r w:rsidR="00E879F9" w:rsidRPr="000B5589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0B5589">
        <w:rPr>
          <w:bCs/>
        </w:rPr>
        <w:t>s</w:t>
      </w:r>
      <w:r w:rsidR="00E879F9" w:rsidRPr="000B5589">
        <w:rPr>
          <w:bCs/>
        </w:rPr>
        <w:t>tron</w:t>
      </w:r>
      <w:r w:rsidR="001566B1" w:rsidRPr="000B5589">
        <w:rPr>
          <w:bCs/>
        </w:rPr>
        <w:t>ie</w:t>
      </w:r>
      <w:r w:rsidR="00E879F9" w:rsidRPr="000B5589">
        <w:rPr>
          <w:bCs/>
        </w:rPr>
        <w:t xml:space="preserve"> </w:t>
      </w:r>
      <w:r w:rsidR="005E35CE" w:rsidRPr="000B5589">
        <w:rPr>
          <w:bCs/>
        </w:rPr>
        <w:t xml:space="preserve">www </w:t>
      </w:r>
      <w:r w:rsidR="001566B1" w:rsidRPr="000B5589">
        <w:rPr>
          <w:bCs/>
        </w:rPr>
        <w:t>p</w:t>
      </w:r>
      <w:r w:rsidR="00E879F9" w:rsidRPr="000B5589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3CC1F96E" w:rsidR="00CE106F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0B5589">
        <w:rPr>
          <w:i/>
        </w:rPr>
        <w:t>Etap II:</w:t>
      </w:r>
      <w:r w:rsidR="000B5589">
        <w:t xml:space="preserve"> </w:t>
      </w:r>
      <w:r w:rsidR="00CE106F" w:rsidRPr="000B5589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0B5589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2044B88" w14:textId="77777777" w:rsidR="00F8628A" w:rsidRDefault="00D07B4A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</w:t>
      </w:r>
      <w:r w:rsidR="00346B23" w:rsidRPr="000B5589">
        <w:t>.</w:t>
      </w:r>
    </w:p>
    <w:p w14:paraId="66E8B37B" w14:textId="69CE7F13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lastRenderedPageBreak/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9918" w:type="dxa"/>
        <w:tblLayout w:type="fixed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240"/>
        <w:gridCol w:w="1134"/>
        <w:gridCol w:w="3544"/>
      </w:tblGrid>
      <w:tr w:rsidR="00472A6D" w:rsidRPr="00434F2E" w14:paraId="661BF8D1" w14:textId="77777777" w:rsidTr="00472A6D">
        <w:trPr>
          <w:trHeight w:hRule="exact" w:val="511"/>
          <w:tblHeader/>
        </w:trPr>
        <w:tc>
          <w:tcPr>
            <w:tcW w:w="5240" w:type="dxa"/>
            <w:vAlign w:val="center"/>
          </w:tcPr>
          <w:p w14:paraId="59C18A89" w14:textId="77777777" w:rsidR="00472A6D" w:rsidRPr="00434F2E" w:rsidRDefault="00472A6D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134" w:type="dxa"/>
            <w:vAlign w:val="center"/>
          </w:tcPr>
          <w:p w14:paraId="70EC9F7B" w14:textId="7DCD2885" w:rsidR="00472A6D" w:rsidRPr="00434F2E" w:rsidRDefault="00472A6D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544" w:type="dxa"/>
            <w:vAlign w:val="center"/>
          </w:tcPr>
          <w:p w14:paraId="1867EDD6" w14:textId="5F91F768" w:rsidR="00472A6D" w:rsidRPr="00434F2E" w:rsidRDefault="00472A6D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472A6D" w:rsidRPr="00434F2E" w14:paraId="0B215188" w14:textId="77777777" w:rsidTr="00472A6D">
        <w:trPr>
          <w:trHeight w:val="1513"/>
        </w:trPr>
        <w:tc>
          <w:tcPr>
            <w:tcW w:w="5240" w:type="dxa"/>
            <w:vAlign w:val="center"/>
          </w:tcPr>
          <w:p w14:paraId="6E80D4C9" w14:textId="77777777" w:rsidR="00472A6D" w:rsidRDefault="00472A6D" w:rsidP="00D311C3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Osoba posiadająca statut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11C3">
              <w:rPr>
                <w:rFonts w:ascii="Arial" w:hAnsi="Arial" w:cs="Arial"/>
                <w:sz w:val="24"/>
                <w:szCs w:val="24"/>
              </w:rPr>
              <w:t>pracownika/</w:t>
            </w:r>
            <w:proofErr w:type="spellStart"/>
            <w:r w:rsidRPr="00D311C3">
              <w:rPr>
                <w:rFonts w:ascii="Arial" w:hAnsi="Arial" w:cs="Arial"/>
                <w:sz w:val="24"/>
                <w:szCs w:val="24"/>
              </w:rPr>
              <w:t>czki</w:t>
            </w:r>
            <w:proofErr w:type="spellEnd"/>
            <w:r w:rsidRPr="00D311C3">
              <w:rPr>
                <w:rFonts w:ascii="Arial" w:hAnsi="Arial" w:cs="Arial"/>
                <w:sz w:val="24"/>
                <w:szCs w:val="24"/>
              </w:rPr>
              <w:t xml:space="preserve"> kadry badawczej lub badawczo-dydaktycznej spełniającego/j poniższe kryteria:</w:t>
            </w:r>
          </w:p>
          <w:p w14:paraId="64C6DD1B" w14:textId="2CF7B53D" w:rsidR="00472A6D" w:rsidRPr="00D311C3" w:rsidRDefault="00472A6D" w:rsidP="00D311C3">
            <w:pPr>
              <w:pStyle w:val="Akapitzlist"/>
              <w:numPr>
                <w:ilvl w:val="0"/>
                <w:numId w:val="12"/>
              </w:num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D311C3">
              <w:rPr>
                <w:rFonts w:ascii="Arial" w:hAnsi="Arial" w:cs="Arial"/>
                <w:sz w:val="24"/>
                <w:szCs w:val="24"/>
              </w:rPr>
              <w:t>Posiada stopień/tytuł nauk. lub tytuł mgr/mgr inż.,</w:t>
            </w:r>
          </w:p>
          <w:p w14:paraId="0F5EC3C1" w14:textId="35F0C30C" w:rsidR="00472A6D" w:rsidRPr="00434F2E" w:rsidRDefault="00472A6D" w:rsidP="009D167B">
            <w:pPr>
              <w:pStyle w:val="Akapitzlist"/>
              <w:numPr>
                <w:ilvl w:val="0"/>
                <w:numId w:val="12"/>
              </w:num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jest zatrudniony/a w AWSB w oparciu o umowę o pracę lub umowę cywilno-prawną w sposób stały – ciągły,</w:t>
            </w:r>
          </w:p>
          <w:p w14:paraId="64323607" w14:textId="796BA2D0" w:rsidR="00472A6D" w:rsidRPr="00434F2E" w:rsidRDefault="00472A6D" w:rsidP="009D167B">
            <w:pPr>
              <w:pStyle w:val="Akapitzlist"/>
              <w:numPr>
                <w:ilvl w:val="0"/>
                <w:numId w:val="12"/>
              </w:num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D311C3">
              <w:rPr>
                <w:rFonts w:ascii="Arial" w:hAnsi="Arial" w:cs="Arial"/>
                <w:sz w:val="24"/>
                <w:szCs w:val="24"/>
              </w:rPr>
              <w:t>Prowadzi dydaktykę w roku akademickim, w którym planowane jest dla niej wsparcie w projekcie i/lub prowadzi zajęcia w szkole doktorskiej i/lub jest promotorem doktoratów  realizowanych w ramach Szkoły Doktorskiej</w:t>
            </w:r>
          </w:p>
        </w:tc>
        <w:tc>
          <w:tcPr>
            <w:tcW w:w="1134" w:type="dxa"/>
            <w:vAlign w:val="center"/>
          </w:tcPr>
          <w:p w14:paraId="754F8AAC" w14:textId="544E90E7" w:rsidR="00472A6D" w:rsidRPr="00434F2E" w:rsidRDefault="00472A6D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44" w:type="dxa"/>
            <w:vAlign w:val="center"/>
          </w:tcPr>
          <w:p w14:paraId="01F41048" w14:textId="2859376D" w:rsidR="00472A6D" w:rsidRPr="00434F2E" w:rsidRDefault="00472A6D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</w:tbl>
    <w:p w14:paraId="34D1E855" w14:textId="5D6D6DDD" w:rsidR="000B5589" w:rsidRPr="00434F2E" w:rsidRDefault="00F8628A" w:rsidP="009D167B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  <w:tblCaption w:val="Kryteria premiujące w procesie rekrutacyjnym w zakresie objęcia Indywidualnym poradnictwem zawodowym."/>
      </w:tblPr>
      <w:tblGrid>
        <w:gridCol w:w="5104"/>
        <w:gridCol w:w="1276"/>
        <w:gridCol w:w="3543"/>
      </w:tblGrid>
      <w:tr w:rsidR="00472A6D" w:rsidRPr="009D167B" w14:paraId="6B57E52E" w14:textId="77777777" w:rsidTr="00472A6D">
        <w:trPr>
          <w:trHeight w:hRule="exact" w:val="737"/>
          <w:tblHeader/>
        </w:trPr>
        <w:tc>
          <w:tcPr>
            <w:tcW w:w="5104" w:type="dxa"/>
            <w:vAlign w:val="center"/>
          </w:tcPr>
          <w:p w14:paraId="15A5D3CB" w14:textId="77777777" w:rsidR="00472A6D" w:rsidRPr="009D167B" w:rsidRDefault="00472A6D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76" w:type="dxa"/>
            <w:vAlign w:val="center"/>
          </w:tcPr>
          <w:p w14:paraId="15BAD2F6" w14:textId="77777777" w:rsidR="00472A6D" w:rsidRPr="009D167B" w:rsidRDefault="00472A6D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543" w:type="dxa"/>
            <w:vAlign w:val="center"/>
          </w:tcPr>
          <w:p w14:paraId="061B960B" w14:textId="1BC7782D" w:rsidR="00472A6D" w:rsidRPr="009D167B" w:rsidRDefault="00472A6D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472A6D" w:rsidRPr="009D167B" w14:paraId="2B05988A" w14:textId="77777777" w:rsidTr="00472A6D">
        <w:trPr>
          <w:trHeight w:val="1398"/>
        </w:trPr>
        <w:tc>
          <w:tcPr>
            <w:tcW w:w="5104" w:type="dxa"/>
          </w:tcPr>
          <w:p w14:paraId="772C0FBE" w14:textId="77777777" w:rsidR="00472A6D" w:rsidRPr="009D167B" w:rsidRDefault="00472A6D" w:rsidP="009D167B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Dla kadry AWSB:</w:t>
            </w:r>
          </w:p>
          <w:p w14:paraId="39A58CFD" w14:textId="77777777" w:rsidR="00472A6D" w:rsidRPr="009D167B" w:rsidRDefault="00472A6D" w:rsidP="009D167B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462"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osoba z niepełnosprawnością</w:t>
            </w:r>
          </w:p>
          <w:p w14:paraId="19141074" w14:textId="385540D9" w:rsidR="00472A6D" w:rsidRPr="009D167B" w:rsidRDefault="00472A6D" w:rsidP="009D167B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462"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osoba zatrudniona na etat</w:t>
            </w:r>
          </w:p>
        </w:tc>
        <w:tc>
          <w:tcPr>
            <w:tcW w:w="1276" w:type="dxa"/>
            <w:vAlign w:val="center"/>
          </w:tcPr>
          <w:p w14:paraId="01A459B8" w14:textId="77777777" w:rsidR="00472A6D" w:rsidRPr="009D167B" w:rsidRDefault="00472A6D" w:rsidP="009D167B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C7E77E" w14:textId="0601B486" w:rsidR="00472A6D" w:rsidRPr="009D167B" w:rsidRDefault="00472A6D" w:rsidP="009D167B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6C18F1" w14:textId="56B1413D" w:rsidR="00472A6D" w:rsidRPr="009D167B" w:rsidRDefault="00472A6D" w:rsidP="00721248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</w:tbl>
    <w:p w14:paraId="00D28F9A" w14:textId="3B1ECAC0" w:rsidR="00AA5E91" w:rsidRPr="00AA5E91" w:rsidRDefault="000A2906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 (załącznik nr 1-4)</w:t>
      </w:r>
      <w:r w:rsidR="00AA5E91">
        <w:t xml:space="preserve"> </w:t>
      </w:r>
      <w:r w:rsidR="00AA5E91" w:rsidRPr="00AA5E91">
        <w:t xml:space="preserve">oraz zdobędą największą liczbę punktów, z zastrzeżeniem zapisów </w:t>
      </w:r>
      <w:r w:rsidR="00AA5E91">
        <w:t>ust</w:t>
      </w:r>
      <w:r w:rsidR="00AA5E91" w:rsidRPr="00AA5E91">
        <w:t>.1</w:t>
      </w:r>
      <w:r w:rsidR="00AA5E91">
        <w:t>3</w:t>
      </w:r>
      <w:r w:rsidR="00AA5E91" w:rsidRPr="00AA5E91">
        <w:t>.</w:t>
      </w:r>
    </w:p>
    <w:p w14:paraId="51051887" w14:textId="42CC1E43" w:rsidR="00472A6D" w:rsidRDefault="00472A6D" w:rsidP="009D167B">
      <w:pPr>
        <w:pStyle w:val="Podtytu"/>
        <w:numPr>
          <w:ilvl w:val="0"/>
          <w:numId w:val="9"/>
        </w:numPr>
        <w:spacing w:line="320" w:lineRule="atLeast"/>
      </w:pPr>
      <w:r>
        <w:t>Kryteria premiujące będą oceniane w przypadku, gdy ilość Kandydatów/</w:t>
      </w:r>
      <w:proofErr w:type="spellStart"/>
      <w:r>
        <w:t>ek</w:t>
      </w:r>
      <w:proofErr w:type="spellEnd"/>
      <w:r>
        <w:t xml:space="preserve"> będzie przekraczać ilość dostępnych miejsc dla danej formy wsparcia</w:t>
      </w:r>
      <w:r w:rsidR="000A2906" w:rsidRPr="00AA5E91">
        <w:t>.</w:t>
      </w:r>
    </w:p>
    <w:p w14:paraId="706868E1" w14:textId="4017181E" w:rsidR="000A2906" w:rsidRPr="00AA5E91" w:rsidRDefault="00472A6D" w:rsidP="009D167B">
      <w:pPr>
        <w:pStyle w:val="Podtytu"/>
        <w:numPr>
          <w:ilvl w:val="0"/>
          <w:numId w:val="9"/>
        </w:numPr>
        <w:spacing w:line="320" w:lineRule="atLeast"/>
      </w:pPr>
      <w:r>
        <w:t>Ostateczną decyzję o przyznaniu wsparcia oraz jego wymiarze podejmuje Kierownik projektu</w:t>
      </w:r>
    </w:p>
    <w:p w14:paraId="48124858" w14:textId="2EEBA959" w:rsidR="00A35407" w:rsidRPr="009D167B" w:rsidRDefault="004313F0" w:rsidP="009D167B">
      <w:pPr>
        <w:pStyle w:val="Nagwek2"/>
      </w:pPr>
      <w:bookmarkStart w:id="5" w:name="_Hlk202956652"/>
      <w:r w:rsidRPr="009D167B">
        <w:lastRenderedPageBreak/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5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339E3963" w14:textId="26E4EC8B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</w:pPr>
      <w:r w:rsidRPr="00F30741">
        <w:rPr>
          <w:rFonts w:eastAsia="Times New Roman"/>
        </w:rPr>
        <w:t>Kandydat/</w:t>
      </w:r>
      <w:r w:rsidR="00EE2BC8">
        <w:rPr>
          <w:rFonts w:eastAsia="Times New Roman"/>
        </w:rPr>
        <w:t>ka</w:t>
      </w:r>
      <w:r w:rsidRPr="00F30741">
        <w:rPr>
          <w:rFonts w:eastAsia="Times New Roman"/>
        </w:rPr>
        <w:t xml:space="preserve"> zobowiązany/a jest do:</w:t>
      </w:r>
    </w:p>
    <w:p w14:paraId="443B01EA" w14:textId="71C9CA58" w:rsidR="00721248" w:rsidRPr="00721248" w:rsidRDefault="00472A6D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 w:cs="Arial"/>
          <w:szCs w:val="24"/>
        </w:rPr>
        <w:t>W</w:t>
      </w:r>
      <w:r w:rsidR="00721248">
        <w:rPr>
          <w:rFonts w:eastAsia="Times New Roman" w:cs="Arial"/>
          <w:szCs w:val="24"/>
        </w:rPr>
        <w:t>ybranie formy wparcia oraz ewentualnej tematyki</w:t>
      </w:r>
      <w:r w:rsidR="00721248" w:rsidRPr="00B74272">
        <w:rPr>
          <w:rFonts w:eastAsia="Times New Roman" w:cs="Arial"/>
          <w:szCs w:val="24"/>
        </w:rPr>
        <w:t>,</w:t>
      </w:r>
    </w:p>
    <w:p w14:paraId="3CE07AC6" w14:textId="77777777" w:rsidR="00472A6D" w:rsidRDefault="00472A6D" w:rsidP="00472A6D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Uzyskania podpisu przełożonego</w:t>
      </w:r>
    </w:p>
    <w:p w14:paraId="1C917DB6" w14:textId="403DEEEA" w:rsidR="00F30741" w:rsidRPr="00721248" w:rsidRDefault="00472A6D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</w:t>
      </w:r>
      <w:r w:rsidR="00F30741" w:rsidRPr="00BB373F">
        <w:rPr>
          <w:rFonts w:eastAsia="Times New Roman"/>
        </w:rPr>
        <w:t xml:space="preserve">zyskania podpisu potwierdzającego reprezentowanie grupy docelowej przez pracownika </w:t>
      </w:r>
      <w:r w:rsidR="00F30741" w:rsidRPr="00BB373F">
        <w:rPr>
          <w:rFonts w:eastAsia="Times New Roman"/>
          <w:bCs/>
        </w:rPr>
        <w:t>DPiK</w:t>
      </w:r>
      <w:r w:rsidR="00F30741" w:rsidRPr="00BB373F">
        <w:rPr>
          <w:rFonts w:eastAsia="Times New Roman"/>
        </w:rPr>
        <w:t xml:space="preserve"> na </w:t>
      </w:r>
      <w:r w:rsidR="00785B59" w:rsidRPr="00721248">
        <w:rPr>
          <w:rFonts w:eastAsia="Times New Roman"/>
        </w:rPr>
        <w:t>z</w:t>
      </w:r>
      <w:r w:rsidR="00F30741" w:rsidRPr="00721248">
        <w:rPr>
          <w:rFonts w:eastAsia="Times New Roman"/>
        </w:rPr>
        <w:t>ałączniku nr 1</w:t>
      </w:r>
    </w:p>
    <w:p w14:paraId="13FB1A0B" w14:textId="5D513EDA" w:rsidR="00F30741" w:rsidRPr="00F30741" w:rsidRDefault="00472A6D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D</w:t>
      </w:r>
      <w:r w:rsidR="00F30741" w:rsidRPr="00F30741">
        <w:rPr>
          <w:rFonts w:eastAsia="Times New Roman"/>
        </w:rPr>
        <w:t>ostarczenia podpisanego kompletu dokumentów do Biura Projektu w wersji papierowej.</w:t>
      </w:r>
    </w:p>
    <w:p w14:paraId="186537EA" w14:textId="2C0B6A44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 w:rsidRPr="00F30741">
        <w:rPr>
          <w:rFonts w:eastAsia="Times New Roman"/>
        </w:rPr>
        <w:t>Brak dostarczenia wymaganej dokumentacji skutkuje niedopuszczeniem do udziału w tej formie wsparcia.</w:t>
      </w:r>
    </w:p>
    <w:p w14:paraId="1F683924" w14:textId="4C5C9FA4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aktywnego udziału </w:t>
      </w:r>
      <w:r w:rsidR="00656ECE" w:rsidRPr="000B5589">
        <w:t>we wsparciu</w:t>
      </w:r>
      <w:r w:rsidRPr="000B5589">
        <w:t>,</w:t>
      </w:r>
      <w:r w:rsidR="00872C39" w:rsidRPr="000B5589">
        <w:t xml:space="preserve"> do któr</w:t>
      </w:r>
      <w:r w:rsidRPr="000B5589">
        <w:t>ego</w:t>
      </w:r>
      <w:r w:rsidR="00872C39" w:rsidRPr="000B5589">
        <w:t xml:space="preserve"> został zakwalifikowany.</w:t>
      </w:r>
    </w:p>
    <w:p w14:paraId="7C64D053" w14:textId="24165668" w:rsidR="00A35407" w:rsidRPr="000B5589" w:rsidRDefault="00D55928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projektu </w:t>
      </w:r>
      <w:r w:rsidR="00872C39" w:rsidRPr="000B5589">
        <w:t>zobowiązany/a jest do potwierdzania</w:t>
      </w:r>
      <w:r w:rsidR="001677E8" w:rsidRPr="000B5589">
        <w:t xml:space="preserve"> </w:t>
      </w:r>
      <w:r w:rsidR="00A77474" w:rsidRPr="000B5589">
        <w:t>dokumentowania</w:t>
      </w:r>
      <w:r w:rsidR="001677E8" w:rsidRPr="000B5589">
        <w:t xml:space="preserve"> udziału </w:t>
      </w:r>
      <w:r w:rsidR="00872C39" w:rsidRPr="000B5589">
        <w:t xml:space="preserve">w danym </w:t>
      </w:r>
      <w:r w:rsidR="00656ECE" w:rsidRPr="000B5589">
        <w:t>wsparciu</w:t>
      </w:r>
      <w:r w:rsidR="008644E7" w:rsidRPr="000B5589">
        <w:t xml:space="preserve"> zgodnie z wytycznymi Biura projektu.</w:t>
      </w:r>
    </w:p>
    <w:p w14:paraId="4298F8F9" w14:textId="31BEA058" w:rsidR="00A35407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bieżącego przekazywania do  </w:t>
      </w:r>
      <w:r w:rsidRPr="000B5589">
        <w:t>prowadzących</w:t>
      </w:r>
      <w:r w:rsidR="00C53282" w:rsidRPr="000B5589">
        <w:t>,</w:t>
      </w:r>
      <w:r w:rsidR="00872C39" w:rsidRPr="000B5589">
        <w:t xml:space="preserve"> pracowników </w:t>
      </w:r>
      <w:r w:rsidR="00AA265C" w:rsidRPr="000B5589">
        <w:t>Biura p</w:t>
      </w:r>
      <w:r w:rsidR="00872C39" w:rsidRPr="000B5589">
        <w:t>rojektu informacji o wszystkich zdarzeniach mogących zakłócić jego dalszy udział w projekcie.</w:t>
      </w:r>
    </w:p>
    <w:p w14:paraId="320A94E6" w14:textId="77777777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bookmarkStart w:id="6" w:name="_Hlk189142858"/>
      <w:r w:rsidRPr="000B5589">
        <w:t xml:space="preserve">Uczestnik/czka </w:t>
      </w:r>
      <w:r w:rsidR="00942F93" w:rsidRPr="000B5589">
        <w:t>p</w:t>
      </w:r>
      <w:r w:rsidRPr="000B5589">
        <w:t xml:space="preserve">rojektu </w:t>
      </w:r>
      <w:r w:rsidR="00872C39" w:rsidRPr="000B5589">
        <w:t>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6552088" w14:textId="77777777" w:rsid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bookmarkStart w:id="7" w:name="_Hlk185322066"/>
      <w:bookmarkStart w:id="8" w:name="_Hlk185322277"/>
      <w:r w:rsidRPr="000B5589">
        <w:t xml:space="preserve">Uczestnik/czka </w:t>
      </w:r>
      <w:r w:rsidR="00942F93" w:rsidRPr="000B5589">
        <w:t>p</w:t>
      </w:r>
      <w:r w:rsidRPr="000B5589">
        <w:t>rojektu zobowiązany/a jest do p</w:t>
      </w:r>
      <w:r w:rsidR="006B7DAB" w:rsidRPr="000B5589">
        <w:t xml:space="preserve">rzekazania informacji dotyczącej swojej sytuacji w terminie do 4 tygodni od zakończeniu udziału w </w:t>
      </w:r>
      <w:r w:rsidR="00942F93" w:rsidRPr="000B5589">
        <w:t>p</w:t>
      </w:r>
      <w:r w:rsidR="006B7DAB" w:rsidRPr="000B5589">
        <w:t>rojekcie</w:t>
      </w:r>
      <w:bookmarkEnd w:id="7"/>
      <w:r w:rsidR="00C04836" w:rsidRPr="000B5589">
        <w:t>.</w:t>
      </w:r>
      <w:bookmarkEnd w:id="8"/>
    </w:p>
    <w:p w14:paraId="1B5A5FCE" w14:textId="56A3ADA6" w:rsidR="00D55928" w:rsidRP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r w:rsidRPr="00374C3B">
        <w:t>W przypadku nieuzasadnionej rezygnacji</w:t>
      </w:r>
      <w:r w:rsidR="002F1272" w:rsidRPr="00374C3B">
        <w:t xml:space="preserve"> lub przerwania </w:t>
      </w:r>
      <w:r w:rsidRPr="00374C3B">
        <w:t xml:space="preserve">udziału </w:t>
      </w:r>
      <w:r w:rsidR="002F1272" w:rsidRPr="00374C3B">
        <w:t>w formach wsparcia</w:t>
      </w:r>
      <w:r w:rsidRPr="00374C3B">
        <w:t xml:space="preserve"> lub rażącego naruszenia zasad uczestnictwa</w:t>
      </w:r>
      <w:r w:rsidR="002F1272" w:rsidRPr="00374C3B">
        <w:t>,</w:t>
      </w:r>
      <w:r w:rsidRPr="00374C3B">
        <w:t xml:space="preserve"> określonych </w:t>
      </w:r>
      <w:r w:rsidR="003A0CCD" w:rsidRPr="00374C3B">
        <w:t>niniejszym</w:t>
      </w:r>
      <w:r w:rsidRPr="00374C3B">
        <w:t xml:space="preserve"> Regulamin</w:t>
      </w:r>
      <w:r w:rsidR="003A0CCD" w:rsidRPr="00374C3B">
        <w:t>em</w:t>
      </w:r>
      <w:r w:rsidRPr="00374C3B">
        <w:t>, Beneficjent zastrzega sobie prawo do wykluczenia Uczestnika/czki</w:t>
      </w:r>
      <w:r w:rsidR="00AA265C" w:rsidRPr="00374C3B">
        <w:t xml:space="preserve"> projektu</w:t>
      </w:r>
      <w:r w:rsidRPr="00374C3B">
        <w:t xml:space="preserve"> z dalszego udziału w </w:t>
      </w:r>
      <w:r w:rsidR="00836048" w:rsidRPr="00374C3B">
        <w:t>p</w:t>
      </w:r>
      <w:r w:rsidRPr="00374C3B">
        <w:t>rojekcie.</w:t>
      </w:r>
      <w:bookmarkStart w:id="9" w:name="_Toc167274627"/>
      <w:bookmarkEnd w:id="6"/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10" w:name="_Toc167274628"/>
      <w:bookmarkStart w:id="11" w:name="_Toc168576287"/>
      <w:bookmarkEnd w:id="9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10"/>
      <w:bookmarkEnd w:id="11"/>
      <w:r w:rsidR="00DC4C02" w:rsidRPr="009D167B">
        <w:t>formach wsparcia</w:t>
      </w:r>
    </w:p>
    <w:p w14:paraId="15D7D8FF" w14:textId="3451ED89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bookmarkStart w:id="12" w:name="_Hlk189142924"/>
      <w:r w:rsidRPr="000B5589">
        <w:t xml:space="preserve">Rezygnacja z udziału w </w:t>
      </w:r>
      <w:r w:rsidR="0089279A" w:rsidRPr="000B5589">
        <w:t xml:space="preserve">projekcie lub </w:t>
      </w:r>
      <w:r w:rsidR="00244F84" w:rsidRPr="000B5589">
        <w:t>formie wsparcia</w:t>
      </w:r>
      <w:r w:rsidRPr="000B5589">
        <w:t xml:space="preserve"> dopuszczalna jest tylko w uzasadnionych przypadkach.</w:t>
      </w:r>
    </w:p>
    <w:p w14:paraId="14AC676F" w14:textId="57F37934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lastRenderedPageBreak/>
        <w:t>Rezygnacja może wynikać z przyczyn zdrowotnych lub działania siły wyższej. Przyczyny te nie mogą być znane ani możliwe do przewidzenia w momencie</w:t>
      </w:r>
      <w:r w:rsidR="0089279A" w:rsidRPr="000B5589">
        <w:t xml:space="preserve"> przystąpienia do projektu lub</w:t>
      </w:r>
      <w:r w:rsidRPr="000B5589">
        <w:t xml:space="preserve"> </w:t>
      </w:r>
      <w:r w:rsidR="0089279A" w:rsidRPr="000B5589">
        <w:t xml:space="preserve">wnioskowania o przyznanie </w:t>
      </w:r>
      <w:r w:rsidR="00E17C99" w:rsidRPr="000B5589">
        <w:t>formy wsparcia.</w:t>
      </w:r>
    </w:p>
    <w:p w14:paraId="3508DB07" w14:textId="32F4D38A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 xml:space="preserve">Rezygnacja z udziału następuje poprzez złożenie </w:t>
      </w:r>
      <w:bookmarkStart w:id="13" w:name="_Hlk169175103"/>
      <w:r w:rsidR="00DA413A" w:rsidRPr="000B5589">
        <w:t>pisemnego o</w:t>
      </w:r>
      <w:r w:rsidRPr="000B5589">
        <w:t>świadczenia o</w:t>
      </w:r>
      <w:r w:rsidR="00405CA9" w:rsidRPr="000B5589">
        <w:t xml:space="preserve"> </w:t>
      </w:r>
      <w:r w:rsidRPr="000B5589">
        <w:t>rezygnacji</w:t>
      </w:r>
      <w:bookmarkEnd w:id="13"/>
      <w:r w:rsidRPr="000B5589">
        <w:t xml:space="preserve">, w terminie 7 dni, licząc od dnia zaistnienia przyczyny uniemożliwiającej dalszy udział w </w:t>
      </w:r>
      <w:r w:rsidR="00A31B9F" w:rsidRPr="000B5589">
        <w:t>p</w:t>
      </w:r>
      <w:r w:rsidRPr="000B5589">
        <w:t>rojekcie</w:t>
      </w:r>
      <w:r w:rsidR="0089279A" w:rsidRPr="000B5589">
        <w:t>/formie wsparcia</w:t>
      </w:r>
      <w:r w:rsidRPr="000B5589">
        <w:t>.</w:t>
      </w:r>
    </w:p>
    <w:p w14:paraId="2C2185FF" w14:textId="19EE4DB3" w:rsidR="00022D68" w:rsidRPr="000B5589" w:rsidRDefault="00022D68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Odręcznie p</w:t>
      </w:r>
      <w:r w:rsidR="00832E42" w:rsidRPr="000B5589">
        <w:t xml:space="preserve">odpisane </w:t>
      </w:r>
      <w:r w:rsidR="00DA413A" w:rsidRPr="000B5589">
        <w:t>o</w:t>
      </w:r>
      <w:r w:rsidR="00832E42" w:rsidRPr="000B5589">
        <w:t>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1479D407" w14:textId="12B619EA" w:rsidR="00B03410" w:rsidRPr="000B5589" w:rsidRDefault="00022D68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w formie skanu za pośrednictwem maila wskazanego w Formularzu danych osobowyc</w:t>
      </w:r>
      <w:r w:rsidRPr="00721248">
        <w:t xml:space="preserve">h (załącznik nr </w:t>
      </w:r>
      <w:r w:rsidR="008A4B2D" w:rsidRPr="00721248">
        <w:t>3</w:t>
      </w:r>
      <w:r w:rsidRPr="00721248">
        <w:t xml:space="preserve">) </w:t>
      </w:r>
      <w:r w:rsidRPr="000B5589">
        <w:t xml:space="preserve">na maila </w:t>
      </w:r>
      <w:hyperlink r:id="rId12" w:history="1">
        <w:r w:rsidR="00B03410" w:rsidRPr="000B5589">
          <w:rPr>
            <w:rStyle w:val="Hipercze"/>
            <w:rFonts w:cs="Arial"/>
            <w:szCs w:val="24"/>
          </w:rPr>
          <w:t>kompas@wsb.edu.pl</w:t>
        </w:r>
      </w:hyperlink>
    </w:p>
    <w:p w14:paraId="3A12A436" w14:textId="604998FD" w:rsidR="00A22307" w:rsidRPr="000B5589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bookmarkEnd w:id="12"/>
    <w:p w14:paraId="43342253" w14:textId="027EFA08" w:rsidR="00A22307" w:rsidRPr="009D167B" w:rsidRDefault="0028208D" w:rsidP="009D167B">
      <w:pPr>
        <w:pStyle w:val="Nagwek2"/>
      </w:pPr>
      <w:r w:rsidRPr="009D167B"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4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4523D322" w14:textId="1BC3BC1F" w:rsidR="003C538C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14"/>
    </w:p>
    <w:p w14:paraId="29387D80" w14:textId="2E7F6C64" w:rsidR="00220467" w:rsidRPr="000B5589" w:rsidRDefault="00220467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lastRenderedPageBreak/>
        <w:t>Wykaz podregionów objętych wsparciem</w:t>
      </w:r>
      <w:bookmarkEnd w:id="3"/>
    </w:p>
    <w:sectPr w:rsidR="00B76CFB" w:rsidRPr="000B5589" w:rsidSect="00074C8D">
      <w:headerReference w:type="default" r:id="rId13"/>
      <w:footerReference w:type="default" r:id="rId14"/>
      <w:headerReference w:type="first" r:id="rId15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EF0"/>
    <w:multiLevelType w:val="hybridMultilevel"/>
    <w:tmpl w:val="E5DA6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2208D"/>
    <w:multiLevelType w:val="hybridMultilevel"/>
    <w:tmpl w:val="E6A28BDC"/>
    <w:lvl w:ilvl="0" w:tplc="EAD45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22FB5"/>
    <w:multiLevelType w:val="hybridMultilevel"/>
    <w:tmpl w:val="8D52F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A7E"/>
    <w:multiLevelType w:val="hybridMultilevel"/>
    <w:tmpl w:val="66DA168A"/>
    <w:lvl w:ilvl="0" w:tplc="EF5C63C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0405"/>
    <w:multiLevelType w:val="hybridMultilevel"/>
    <w:tmpl w:val="CF965326"/>
    <w:lvl w:ilvl="0" w:tplc="014AB684">
      <w:start w:val="12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15A15"/>
    <w:multiLevelType w:val="hybridMultilevel"/>
    <w:tmpl w:val="4A786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0532"/>
    <w:multiLevelType w:val="hybridMultilevel"/>
    <w:tmpl w:val="13C4A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82C67"/>
    <w:multiLevelType w:val="hybridMultilevel"/>
    <w:tmpl w:val="64EAE1AE"/>
    <w:lvl w:ilvl="0" w:tplc="83A24D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5C3"/>
    <w:multiLevelType w:val="hybridMultilevel"/>
    <w:tmpl w:val="761EC5A4"/>
    <w:lvl w:ilvl="0" w:tplc="BAC49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905"/>
    <w:multiLevelType w:val="hybridMultilevel"/>
    <w:tmpl w:val="4E102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E0A68"/>
    <w:multiLevelType w:val="hybridMultilevel"/>
    <w:tmpl w:val="66DA168A"/>
    <w:lvl w:ilvl="0" w:tplc="EF5C63C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83357"/>
    <w:multiLevelType w:val="hybridMultilevel"/>
    <w:tmpl w:val="66DA168A"/>
    <w:lvl w:ilvl="0" w:tplc="EF5C63C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318D8"/>
    <w:multiLevelType w:val="hybridMultilevel"/>
    <w:tmpl w:val="F7760704"/>
    <w:lvl w:ilvl="0" w:tplc="7C6492BC">
      <w:start w:val="1"/>
      <w:numFmt w:val="decimal"/>
      <w:lvlText w:val="%1)"/>
      <w:lvlJc w:val="left"/>
      <w:pPr>
        <w:ind w:left="1637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22"/>
  </w:num>
  <w:num w:numId="5">
    <w:abstractNumId w:val="26"/>
  </w:num>
  <w:num w:numId="6">
    <w:abstractNumId w:val="19"/>
  </w:num>
  <w:num w:numId="7">
    <w:abstractNumId w:val="28"/>
  </w:num>
  <w:num w:numId="8">
    <w:abstractNumId w:val="7"/>
  </w:num>
  <w:num w:numId="9">
    <w:abstractNumId w:val="16"/>
  </w:num>
  <w:num w:numId="10">
    <w:abstractNumId w:val="8"/>
  </w:num>
  <w:num w:numId="11">
    <w:abstractNumId w:val="9"/>
  </w:num>
  <w:num w:numId="12">
    <w:abstractNumId w:val="18"/>
  </w:num>
  <w:num w:numId="13">
    <w:abstractNumId w:val="13"/>
  </w:num>
  <w:num w:numId="14">
    <w:abstractNumId w:val="6"/>
  </w:num>
  <w:num w:numId="15">
    <w:abstractNumId w:val="12"/>
  </w:num>
  <w:num w:numId="16">
    <w:abstractNumId w:val="24"/>
  </w:num>
  <w:num w:numId="17">
    <w:abstractNumId w:val="0"/>
  </w:num>
  <w:num w:numId="18">
    <w:abstractNumId w:val="14"/>
  </w:num>
  <w:num w:numId="19">
    <w:abstractNumId w:val="15"/>
  </w:num>
  <w:num w:numId="20">
    <w:abstractNumId w:val="27"/>
  </w:num>
  <w:num w:numId="21">
    <w:abstractNumId w:val="4"/>
  </w:num>
  <w:num w:numId="22">
    <w:abstractNumId w:val="11"/>
  </w:num>
  <w:num w:numId="23">
    <w:abstractNumId w:val="1"/>
  </w:num>
  <w:num w:numId="24">
    <w:abstractNumId w:val="17"/>
  </w:num>
  <w:num w:numId="25">
    <w:abstractNumId w:val="25"/>
  </w:num>
  <w:num w:numId="26">
    <w:abstractNumId w:val="10"/>
  </w:num>
  <w:num w:numId="27">
    <w:abstractNumId w:val="20"/>
  </w:num>
  <w:num w:numId="28">
    <w:abstractNumId w:val="5"/>
  </w:num>
  <w:num w:numId="29">
    <w:abstractNumId w:val="2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67B21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3F7"/>
    <w:rsid w:val="002A777E"/>
    <w:rsid w:val="002B0708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591C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84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D6A59"/>
    <w:rsid w:val="003E03D4"/>
    <w:rsid w:val="003E3915"/>
    <w:rsid w:val="003E5BD7"/>
    <w:rsid w:val="003F02F8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61D87"/>
    <w:rsid w:val="004629D2"/>
    <w:rsid w:val="004677B0"/>
    <w:rsid w:val="004714CF"/>
    <w:rsid w:val="00472A6D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0F84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16C4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248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1C3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2BC8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D459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pas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8CF-8CD5-48ED-9B9B-E78881A67073}">
  <ds:schemaRefs>
    <ds:schemaRef ds:uri="http://schemas.microsoft.com/office/2006/documentManagement/types"/>
    <ds:schemaRef ds:uri="http://schemas.microsoft.com/sharepoint/v3"/>
    <ds:schemaRef ds:uri="http://purl.org/dc/dcmitype/"/>
    <ds:schemaRef ds:uri="685069f3-21c6-4869-8f75-3a6577ba8853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19dfdc0-98db-4ddc-8e72-e72b713b74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1D1C6-71D9-4F58-8AFD-1EDAA7CB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1760</Words>
  <Characters>11707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86</cp:revision>
  <cp:lastPrinted>2025-09-02T13:33:00Z</cp:lastPrinted>
  <dcterms:created xsi:type="dcterms:W3CDTF">2025-03-21T15:00:00Z</dcterms:created>
  <dcterms:modified xsi:type="dcterms:W3CDTF">2025-09-02T13:33:00Z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