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074A1DF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3A406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3055E6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04FDBC76" w:rsidR="00BC7549" w:rsidRPr="003055E6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3055E6" w:rsidRPr="003055E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Enterprise resource management in practice (case study/project)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3055E6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3055E6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3055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3055E6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3055E6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3055E6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3055E6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3055E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3055E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3055E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3055E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3055E6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3055E6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BC7549" w:rsidRPr="003055E6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3055E6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CE29" w14:textId="77777777" w:rsidR="00BC7549" w:rsidRPr="003055E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3055E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FEC0" w14:textId="77777777" w:rsidR="00BC7549" w:rsidRPr="003055E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2FF7DF" w14:textId="77777777" w:rsidR="00BC7549" w:rsidRPr="003055E6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b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BC7549" w:rsidRPr="003055E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6693E5C7" w14:textId="77777777" w:rsidTr="003055E6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C7549" w:rsidRPr="003055E6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3055E6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3055E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3055E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3055E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3055E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BC7549" w:rsidRPr="003055E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C7549" w:rsidRPr="003055E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400D0E" w14:textId="77777777" w:rsidR="00BC7549" w:rsidRPr="003055E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C7549" w:rsidRPr="003055E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EB83168" w14:textId="6A73DB44" w:rsidR="00BC7549" w:rsidRPr="003055E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C441E" w14:textId="7F6C4D62" w:rsidR="00BC7549" w:rsidRPr="003055E6" w:rsidRDefault="003055E6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b/>
                <w:sz w:val="20"/>
                <w:szCs w:val="20"/>
              </w:rPr>
              <w:t xml:space="preserve">20 h </w:t>
            </w:r>
            <w:proofErr w:type="spellStart"/>
            <w:r w:rsidRPr="003055E6">
              <w:rPr>
                <w:rFonts w:ascii="Arial Narrow" w:hAnsi="Arial Narrow" w:cs="Arial"/>
                <w:b/>
                <w:sz w:val="20"/>
                <w:szCs w:val="20"/>
              </w:rPr>
              <w:t>lectures</w:t>
            </w:r>
            <w:proofErr w:type="spellEnd"/>
            <w:r w:rsidRPr="003055E6">
              <w:rPr>
                <w:rFonts w:ascii="Arial Narrow" w:hAnsi="Arial Narrow" w:cs="Arial"/>
                <w:b/>
                <w:sz w:val="20"/>
                <w:szCs w:val="20"/>
              </w:rPr>
              <w:t xml:space="preserve">/ 25 h </w:t>
            </w:r>
            <w:proofErr w:type="spellStart"/>
            <w:r w:rsidRPr="003055E6">
              <w:rPr>
                <w:rFonts w:ascii="Arial Narrow" w:hAnsi="Arial Narrow" w:cs="Arial"/>
                <w:b/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BC7549" w:rsidRPr="003055E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195FEE2B" w14:textId="77777777" w:rsidTr="003055E6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3055E6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3055E6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(lecture/</w:t>
            </w:r>
            <w:proofErr w:type="spellStart"/>
            <w:r w:rsidRPr="003055E6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excercises</w:t>
            </w:r>
            <w:proofErr w:type="spellEnd"/>
            <w:r w:rsidRPr="003055E6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/lab/</w:t>
            </w:r>
            <w:proofErr w:type="spellStart"/>
            <w:r w:rsidRPr="003055E6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pr</w:t>
            </w:r>
            <w:proofErr w:type="spellEnd"/>
            <w:r w:rsidRPr="003055E6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79AFA441" w:rsidR="00BC7549" w:rsidRPr="003055E6" w:rsidRDefault="003055E6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623D48AC" w:rsidR="00BC7549" w:rsidRPr="003055E6" w:rsidRDefault="003055E6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6419E073" w:rsidR="00BC7549" w:rsidRPr="003055E6" w:rsidRDefault="003055E6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4FC4802E" w:rsidR="00BC7549" w:rsidRPr="003055E6" w:rsidRDefault="003055E6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14735DA" w14:textId="40764DD6" w:rsidR="00BC7549" w:rsidRPr="003055E6" w:rsidRDefault="003055E6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AA" w14:textId="1594DE84" w:rsidR="00BC7549" w:rsidRPr="003055E6" w:rsidRDefault="003055E6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0B292448" w:rsidR="00BC7549" w:rsidRPr="003055E6" w:rsidRDefault="003055E6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3055E6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3055E6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3055E6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6298708B" w:rsidR="00BC7549" w:rsidRPr="003055E6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3055E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2701F08D" w:rsidR="00BC7549" w:rsidRPr="003055E6" w:rsidRDefault="003055E6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>/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3055E6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3055E6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6F7" w14:textId="145F9203" w:rsidR="00BC7549" w:rsidRPr="003055E6" w:rsidRDefault="003055E6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The aim of the course is to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  <w:lang w:val="en-US"/>
              </w:rPr>
              <w:t>familiarise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the principles and tools of enterprise resource management and to develop their practical application skills in case studies and project implementation, supporting effective managerial decision-making.</w:t>
            </w: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3055E6" w:rsidRPr="00DD73B6" w14:paraId="40596017" w14:textId="77777777" w:rsidTr="00E32FEB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4D3" w14:textId="1F20B9D6" w:rsidR="003055E6" w:rsidRPr="00304EF9" w:rsidRDefault="003055E6" w:rsidP="003055E6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K_W01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11E05" w14:textId="458609F4" w:rsidR="003055E6" w:rsidRPr="00304EF9" w:rsidRDefault="003055E6" w:rsidP="003055E6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50A0" w14:textId="5AE163A0" w:rsidR="003055E6" w:rsidRPr="003055E6" w:rsidRDefault="003055E6" w:rsidP="003055E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The student h</w:t>
            </w:r>
            <w:r w:rsidRPr="003055E6">
              <w:rPr>
                <w:rFonts w:ascii="Arial Narrow" w:hAnsi="Arial Narrow" w:cs="Arial"/>
                <w:sz w:val="20"/>
                <w:szCs w:val="20"/>
                <w:lang w:val="en-US"/>
              </w:rPr>
              <w:t>as advanced knowledge of human resource management mechanisms in a company.</w:t>
            </w:r>
          </w:p>
          <w:p w14:paraId="136979F7" w14:textId="5070CB89" w:rsidR="003055E6" w:rsidRPr="001A176B" w:rsidRDefault="003055E6" w:rsidP="003055E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  <w:lang w:val="en-US"/>
              </w:rPr>
              <w:t>The student has advanced knowledge of the types of company resources and the principles of their management in practical terms.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AB88" w14:textId="41D1C179" w:rsidR="003055E6" w:rsidRPr="00E528A2" w:rsidRDefault="003055E6" w:rsidP="003055E6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r w:rsidRPr="003055E6">
              <w:rPr>
                <w:rFonts w:ascii="Arial Narrow" w:hAnsi="Arial Narrow"/>
                <w:bCs/>
                <w:sz w:val="20"/>
                <w:szCs w:val="20"/>
              </w:rPr>
              <w:t xml:space="preserve">Project </w:t>
            </w:r>
            <w:proofErr w:type="spellStart"/>
            <w:r w:rsidRPr="003055E6">
              <w:rPr>
                <w:rFonts w:ascii="Arial Narrow" w:hAnsi="Arial Narrow"/>
                <w:bCs/>
                <w:sz w:val="20"/>
                <w:szCs w:val="20"/>
              </w:rPr>
              <w:t>preparation</w:t>
            </w:r>
            <w:proofErr w:type="spellEnd"/>
            <w:r w:rsidRPr="003055E6"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proofErr w:type="spellStart"/>
            <w:r w:rsidRPr="003055E6">
              <w:rPr>
                <w:rFonts w:ascii="Arial Narrow" w:hAnsi="Arial Narrow"/>
                <w:bCs/>
                <w:sz w:val="20"/>
                <w:szCs w:val="20"/>
              </w:rPr>
              <w:t>use</w:t>
            </w:r>
            <w:proofErr w:type="spellEnd"/>
            <w:r w:rsidRPr="003055E6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3055E6">
              <w:rPr>
                <w:rFonts w:ascii="Arial Narrow" w:hAnsi="Arial Narrow"/>
                <w:bCs/>
                <w:sz w:val="20"/>
                <w:szCs w:val="20"/>
              </w:rPr>
              <w:t>knowledge</w:t>
            </w:r>
            <w:proofErr w:type="spellEnd"/>
            <w:r w:rsidRPr="003055E6">
              <w:rPr>
                <w:rFonts w:ascii="Arial Narrow" w:hAnsi="Arial Narrow"/>
                <w:bCs/>
                <w:sz w:val="20"/>
                <w:szCs w:val="20"/>
              </w:rPr>
              <w:t xml:space="preserve"> in </w:t>
            </w:r>
            <w:proofErr w:type="spellStart"/>
            <w:r w:rsidRPr="003055E6">
              <w:rPr>
                <w:rFonts w:ascii="Arial Narrow" w:hAnsi="Arial Narrow"/>
                <w:bCs/>
                <w:sz w:val="20"/>
                <w:szCs w:val="20"/>
              </w:rPr>
              <w:t>project</w:t>
            </w:r>
            <w:proofErr w:type="spellEnd"/>
            <w:r w:rsidRPr="003055E6">
              <w:rPr>
                <w:rFonts w:ascii="Arial Narrow" w:hAnsi="Arial Narrow"/>
                <w:bCs/>
                <w:sz w:val="20"/>
                <w:szCs w:val="20"/>
              </w:rPr>
              <w:t xml:space="preserve"> development</w:t>
            </w:r>
          </w:p>
        </w:tc>
      </w:tr>
      <w:tr w:rsidR="003055E6" w:rsidRPr="00DD73B6" w14:paraId="017A6862" w14:textId="77777777" w:rsidTr="00E32FEB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ACDB" w14:textId="77777777" w:rsidR="003055E6" w:rsidRDefault="003055E6" w:rsidP="003055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K_W03</w:t>
            </w:r>
          </w:p>
          <w:p w14:paraId="3FC82A79" w14:textId="77777777" w:rsidR="003055E6" w:rsidRPr="00304EF9" w:rsidRDefault="003055E6" w:rsidP="003055E6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6A6" w14:textId="6E08A946" w:rsidR="003055E6" w:rsidRPr="00304EF9" w:rsidRDefault="003055E6" w:rsidP="003055E6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40F" w14:textId="408393FF" w:rsidR="003055E6" w:rsidRPr="0042043C" w:rsidRDefault="003055E6" w:rsidP="003055E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analysing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evaluating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effectiveness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utilisation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E7C5" w14:textId="77777777" w:rsidR="003055E6" w:rsidRPr="00E528A2" w:rsidRDefault="003055E6" w:rsidP="003055E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3055E6" w:rsidRPr="00DD73B6" w14:paraId="5EF07E32" w14:textId="77777777" w:rsidTr="002040E2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1058" w14:textId="77777777" w:rsidR="003055E6" w:rsidRDefault="003055E6" w:rsidP="003055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K_U01</w:t>
            </w:r>
          </w:p>
          <w:p w14:paraId="29773518" w14:textId="77777777" w:rsidR="003055E6" w:rsidRPr="00304EF9" w:rsidRDefault="003055E6" w:rsidP="003055E6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AC26E" w14:textId="77777777" w:rsidR="003055E6" w:rsidRDefault="003055E6" w:rsidP="003055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5D3C8F97" w14:textId="77777777" w:rsidR="003055E6" w:rsidRPr="00304EF9" w:rsidRDefault="003055E6" w:rsidP="003055E6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FA2" w14:textId="607E6F27" w:rsidR="003055E6" w:rsidRPr="003055E6" w:rsidRDefault="003055E6" w:rsidP="003055E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The student is able to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analyse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and evaluate issues related to enterprise resource management based on case studies.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1425" w14:textId="54318134" w:rsidR="003055E6" w:rsidRPr="00CE5E35" w:rsidRDefault="003055E6" w:rsidP="003055E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/>
                <w:bCs/>
                <w:sz w:val="20"/>
                <w:szCs w:val="20"/>
              </w:rPr>
              <w:t xml:space="preserve">Project </w:t>
            </w:r>
            <w:proofErr w:type="spellStart"/>
            <w:r w:rsidRPr="003055E6">
              <w:rPr>
                <w:rFonts w:ascii="Arial Narrow" w:hAnsi="Arial Narrow"/>
                <w:bCs/>
                <w:sz w:val="20"/>
                <w:szCs w:val="20"/>
              </w:rPr>
              <w:t>preparation</w:t>
            </w:r>
            <w:proofErr w:type="spellEnd"/>
            <w:r w:rsidRPr="003055E6"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proofErr w:type="spellStart"/>
            <w:r w:rsidRPr="003055E6">
              <w:rPr>
                <w:rFonts w:ascii="Arial Narrow" w:hAnsi="Arial Narrow"/>
                <w:bCs/>
                <w:sz w:val="20"/>
                <w:szCs w:val="20"/>
              </w:rPr>
              <w:t>use</w:t>
            </w:r>
            <w:proofErr w:type="spellEnd"/>
            <w:r w:rsidRPr="003055E6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3055E6">
              <w:rPr>
                <w:rFonts w:ascii="Arial Narrow" w:hAnsi="Arial Narrow"/>
                <w:bCs/>
                <w:sz w:val="20"/>
                <w:szCs w:val="20"/>
              </w:rPr>
              <w:t>knowledge</w:t>
            </w:r>
            <w:proofErr w:type="spellEnd"/>
            <w:r w:rsidRPr="003055E6">
              <w:rPr>
                <w:rFonts w:ascii="Arial Narrow" w:hAnsi="Arial Narrow"/>
                <w:bCs/>
                <w:sz w:val="20"/>
                <w:szCs w:val="20"/>
              </w:rPr>
              <w:t xml:space="preserve"> in </w:t>
            </w:r>
            <w:proofErr w:type="spellStart"/>
            <w:r w:rsidRPr="003055E6">
              <w:rPr>
                <w:rFonts w:ascii="Arial Narrow" w:hAnsi="Arial Narrow"/>
                <w:bCs/>
                <w:sz w:val="20"/>
                <w:szCs w:val="20"/>
              </w:rPr>
              <w:t>project</w:t>
            </w:r>
            <w:proofErr w:type="spellEnd"/>
            <w:r w:rsidRPr="003055E6">
              <w:rPr>
                <w:rFonts w:ascii="Arial Narrow" w:hAnsi="Arial Narrow"/>
                <w:bCs/>
                <w:sz w:val="20"/>
                <w:szCs w:val="20"/>
              </w:rPr>
              <w:t xml:space="preserve"> development</w:t>
            </w:r>
          </w:p>
        </w:tc>
      </w:tr>
      <w:tr w:rsidR="003055E6" w:rsidRPr="00CE5E35" w14:paraId="37B94575" w14:textId="77777777" w:rsidTr="002040E2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438" w14:textId="77777777" w:rsidR="003055E6" w:rsidRDefault="003055E6" w:rsidP="003055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20375584" w14:textId="77777777" w:rsidR="003055E6" w:rsidRDefault="003055E6" w:rsidP="003055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K_U04</w:t>
            </w:r>
          </w:p>
          <w:p w14:paraId="05D87562" w14:textId="77777777" w:rsidR="003055E6" w:rsidRDefault="003055E6" w:rsidP="003055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4B262B31" w14:textId="77777777" w:rsidR="003055E6" w:rsidRPr="00304EF9" w:rsidRDefault="003055E6" w:rsidP="003055E6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3C747" w14:textId="77777777" w:rsidR="003055E6" w:rsidRPr="00304EF9" w:rsidRDefault="003055E6" w:rsidP="003055E6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56B" w14:textId="1521240D" w:rsidR="003055E6" w:rsidRPr="002C2FC0" w:rsidRDefault="003055E6" w:rsidP="003055E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select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apply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 to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solve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organisational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6BD4F" w14:textId="77777777" w:rsidR="003055E6" w:rsidRPr="00CE5E35" w:rsidRDefault="003055E6" w:rsidP="003055E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3055E6" w:rsidRPr="00CE5E35" w14:paraId="2C7326D6" w14:textId="77777777" w:rsidTr="009220C2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776" w14:textId="369C12D5" w:rsidR="003055E6" w:rsidRPr="00304EF9" w:rsidRDefault="003055E6" w:rsidP="003055E6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K_U06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186" w14:textId="77777777" w:rsidR="003055E6" w:rsidRPr="00304EF9" w:rsidRDefault="003055E6" w:rsidP="003055E6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4F5" w14:textId="77AD00B5" w:rsidR="003055E6" w:rsidRPr="002C2FC0" w:rsidRDefault="003055E6" w:rsidP="003055E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develop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present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proposals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improvements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resources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779" w14:textId="77777777" w:rsidR="003055E6" w:rsidRPr="00CE5E35" w:rsidRDefault="003055E6" w:rsidP="003055E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3055E6" w:rsidRPr="00CE5E35" w14:paraId="6DD5D4CA" w14:textId="77777777" w:rsidTr="003055E6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CEDA7" w14:textId="47CF640B" w:rsidR="003055E6" w:rsidRPr="003055E6" w:rsidRDefault="003055E6" w:rsidP="003055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3055E6" w:rsidRPr="00CE5E35" w14:paraId="78CF5964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073E" w14:textId="44EBAE77" w:rsidR="003055E6" w:rsidRPr="00304EF9" w:rsidRDefault="003055E6" w:rsidP="003055E6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C46C" w14:textId="2090D57D" w:rsidR="003055E6" w:rsidRPr="00304EF9" w:rsidRDefault="003055E6" w:rsidP="003055E6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P6S_KR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01E" w14:textId="09EEA8C1" w:rsidR="003055E6" w:rsidRPr="002C2FC0" w:rsidRDefault="003055E6" w:rsidP="003055E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make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responsible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decisions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actively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participate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related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management.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212B" w14:textId="0A367CA3" w:rsidR="003055E6" w:rsidRPr="00CE5E35" w:rsidRDefault="003055E6" w:rsidP="003055E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/>
                <w:bCs/>
                <w:sz w:val="20"/>
                <w:szCs w:val="20"/>
              </w:rPr>
              <w:t xml:space="preserve">Project </w:t>
            </w:r>
            <w:proofErr w:type="spellStart"/>
            <w:r w:rsidRPr="003055E6">
              <w:rPr>
                <w:rFonts w:ascii="Arial Narrow" w:hAnsi="Arial Narrow"/>
                <w:bCs/>
                <w:sz w:val="20"/>
                <w:szCs w:val="20"/>
              </w:rPr>
              <w:t>preparation</w:t>
            </w:r>
            <w:proofErr w:type="spellEnd"/>
            <w:r w:rsidRPr="003055E6"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proofErr w:type="spellStart"/>
            <w:r w:rsidRPr="003055E6">
              <w:rPr>
                <w:rFonts w:ascii="Arial Narrow" w:hAnsi="Arial Narrow"/>
                <w:bCs/>
                <w:sz w:val="20"/>
                <w:szCs w:val="20"/>
              </w:rPr>
              <w:t>use</w:t>
            </w:r>
            <w:proofErr w:type="spellEnd"/>
            <w:r w:rsidRPr="003055E6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3055E6">
              <w:rPr>
                <w:rFonts w:ascii="Arial Narrow" w:hAnsi="Arial Narrow"/>
                <w:bCs/>
                <w:sz w:val="20"/>
                <w:szCs w:val="20"/>
              </w:rPr>
              <w:t>knowledge</w:t>
            </w:r>
            <w:proofErr w:type="spellEnd"/>
            <w:r w:rsidRPr="003055E6">
              <w:rPr>
                <w:rFonts w:ascii="Arial Narrow" w:hAnsi="Arial Narrow"/>
                <w:bCs/>
                <w:sz w:val="20"/>
                <w:szCs w:val="20"/>
              </w:rPr>
              <w:t xml:space="preserve"> in </w:t>
            </w:r>
            <w:proofErr w:type="spellStart"/>
            <w:r w:rsidRPr="003055E6">
              <w:rPr>
                <w:rFonts w:ascii="Arial Narrow" w:hAnsi="Arial Narrow"/>
                <w:bCs/>
                <w:sz w:val="20"/>
                <w:szCs w:val="20"/>
              </w:rPr>
              <w:t>project</w:t>
            </w:r>
            <w:proofErr w:type="spellEnd"/>
            <w:r w:rsidRPr="003055E6">
              <w:rPr>
                <w:rFonts w:ascii="Arial Narrow" w:hAnsi="Arial Narrow"/>
                <w:bCs/>
                <w:sz w:val="20"/>
                <w:szCs w:val="20"/>
              </w:rPr>
              <w:t xml:space="preserve"> development</w:t>
            </w:r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A8A50F7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68AB777A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  <w:r w:rsidR="003055E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20 h </w:t>
            </w:r>
          </w:p>
          <w:p w14:paraId="6901316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6DD1201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0AC842B6" w14:textId="7D314B2C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  <w:r w:rsidR="003055E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10,5 h</w:t>
            </w:r>
          </w:p>
          <w:p w14:paraId="3FB3F072" w14:textId="1CD04CDF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3055E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5 h</w:t>
            </w:r>
          </w:p>
          <w:p w14:paraId="751C2552" w14:textId="23B93858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  <w:r w:rsidR="003055E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25 h</w:t>
            </w:r>
          </w:p>
          <w:p w14:paraId="53D0A7CF" w14:textId="6A883AE3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3055E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06C2952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34A788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A2E1BE2" w14:textId="23C1F52F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3055E6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62,5 h</w:t>
            </w:r>
          </w:p>
          <w:p w14:paraId="75F06957" w14:textId="728F14A8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ECTS points: 2</w:t>
            </w:r>
            <w:r w:rsidR="003055E6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,5</w:t>
            </w:r>
          </w:p>
          <w:p w14:paraId="2306304F" w14:textId="28A2B526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 w:rsidR="003055E6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1,5</w:t>
            </w:r>
          </w:p>
          <w:p w14:paraId="3F780A5C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</w:tcPr>
          <w:p w14:paraId="7B324615" w14:textId="77777777" w:rsidR="00BC7549" w:rsidRPr="003055E6" w:rsidRDefault="00BC7549" w:rsidP="004311CC">
            <w:pPr>
              <w:spacing w:after="0"/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  <w:t>Part-time studies:</w:t>
            </w:r>
          </w:p>
          <w:p w14:paraId="52B78B97" w14:textId="77777777" w:rsidR="00BC7549" w:rsidRPr="003055E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lectures =</w:t>
            </w:r>
          </w:p>
          <w:p w14:paraId="6672F259" w14:textId="77777777" w:rsidR="00BC7549" w:rsidRPr="003055E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classes =</w:t>
            </w:r>
          </w:p>
          <w:p w14:paraId="62C84002" w14:textId="77777777" w:rsidR="00BC7549" w:rsidRPr="003055E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classes =</w:t>
            </w:r>
          </w:p>
          <w:p w14:paraId="374C7A59" w14:textId="77777777" w:rsidR="00BC7549" w:rsidRPr="003055E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lectures =</w:t>
            </w:r>
          </w:p>
          <w:p w14:paraId="0BFE7836" w14:textId="77777777" w:rsidR="00BC7549" w:rsidRPr="003055E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assessment/exam =</w:t>
            </w:r>
          </w:p>
          <w:p w14:paraId="3C5654DB" w14:textId="77777777" w:rsidR="00BC7549" w:rsidRPr="003055E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completion of project tasks =</w:t>
            </w:r>
          </w:p>
          <w:p w14:paraId="570239F6" w14:textId="77777777" w:rsidR="00BC7549" w:rsidRPr="003055E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consultations =</w:t>
            </w:r>
          </w:p>
          <w:p w14:paraId="0B767B7F" w14:textId="77777777" w:rsidR="00BC7549" w:rsidRPr="003055E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e-learning =</w:t>
            </w:r>
          </w:p>
          <w:p w14:paraId="5B6C648B" w14:textId="77777777" w:rsidR="00BC7549" w:rsidRPr="003055E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assessment/exam =</w:t>
            </w:r>
          </w:p>
          <w:p w14:paraId="685A052E" w14:textId="77777777" w:rsidR="00BC7549" w:rsidRPr="003055E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other – self-study =</w:t>
            </w:r>
          </w:p>
          <w:p w14:paraId="02D7983F" w14:textId="70E23727" w:rsidR="00BC7549" w:rsidRPr="003055E6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TOTAL: </w:t>
            </w:r>
          </w:p>
          <w:p w14:paraId="23F85EFD" w14:textId="7B5D7382" w:rsidR="00BC7549" w:rsidRPr="003055E6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Number of ECTS points: </w:t>
            </w:r>
          </w:p>
          <w:p w14:paraId="0A60C8F0" w14:textId="23CC9ADA" w:rsidR="00BC7549" w:rsidRPr="003055E6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including practical classes: </w:t>
            </w:r>
          </w:p>
          <w:p w14:paraId="3E094C12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631E4352" w:rsidR="00BC7549" w:rsidRPr="00A81688" w:rsidRDefault="003055E6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  <w:lang w:val="en-US"/>
              </w:rPr>
              <w:t>Human resource management approaches in a company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1C57" w14:textId="77777777" w:rsidR="003055E6" w:rsidRPr="003055E6" w:rsidRDefault="003055E6" w:rsidP="003055E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13FBEA6F" w14:textId="68432D12" w:rsidR="003055E6" w:rsidRPr="003055E6" w:rsidRDefault="003055E6" w:rsidP="003055E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The essence and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importance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resources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functioning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</w:p>
          <w:p w14:paraId="425D59F9" w14:textId="45E77121" w:rsidR="003055E6" w:rsidRPr="003055E6" w:rsidRDefault="003055E6" w:rsidP="003055E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>2.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Classification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resources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human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material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financial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information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12518166" w14:textId="47668190" w:rsidR="003055E6" w:rsidRPr="003055E6" w:rsidRDefault="003055E6" w:rsidP="003055E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>3.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Analysis of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resources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studies</w:t>
            </w:r>
            <w:proofErr w:type="spellEnd"/>
          </w:p>
          <w:p w14:paraId="5BDDD4A9" w14:textId="78EEF9CF" w:rsidR="003055E6" w:rsidRPr="003055E6" w:rsidRDefault="003055E6" w:rsidP="003055E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>4.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Human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management in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practice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recruitment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motivation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employee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evaluation</w:t>
            </w:r>
            <w:proofErr w:type="spellEnd"/>
          </w:p>
          <w:p w14:paraId="6834307B" w14:textId="1413ECAA" w:rsidR="003055E6" w:rsidRPr="003055E6" w:rsidRDefault="003055E6" w:rsidP="003055E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5. Planning and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control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material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technical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resources</w:t>
            </w:r>
            <w:proofErr w:type="spellEnd"/>
          </w:p>
          <w:p w14:paraId="3534DDC3" w14:textId="346ABB42" w:rsidR="003055E6" w:rsidRPr="003055E6" w:rsidRDefault="003055E6" w:rsidP="003055E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6. Financial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management –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budgeting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cost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</w:p>
          <w:p w14:paraId="482C5E14" w14:textId="21ACDD4A" w:rsidR="003055E6" w:rsidRPr="003055E6" w:rsidRDefault="003055E6" w:rsidP="003055E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7. </w:t>
            </w:r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Information and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management in the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</w:p>
          <w:p w14:paraId="6921EFBE" w14:textId="42326B05" w:rsidR="003055E6" w:rsidRPr="003055E6" w:rsidRDefault="003055E6" w:rsidP="003055E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8.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Identification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decision-making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</w:p>
          <w:p w14:paraId="55F73AFE" w14:textId="4E45EF08" w:rsidR="003055E6" w:rsidRPr="003055E6" w:rsidRDefault="003055E6" w:rsidP="003055E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9.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of engineering and management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management</w:t>
            </w:r>
          </w:p>
          <w:p w14:paraId="089EFC7E" w14:textId="7781A0ED" w:rsidR="003055E6" w:rsidRPr="003055E6" w:rsidRDefault="003055E6" w:rsidP="003055E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10. Development and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solutions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to management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on a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</w:p>
          <w:p w14:paraId="4936F806" w14:textId="5649158F" w:rsidR="00BC7549" w:rsidRPr="00AA0536" w:rsidRDefault="003055E6" w:rsidP="003055E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in the form of e-learning: not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8A46" w14:textId="54E0EC7B" w:rsidR="003055E6" w:rsidRPr="003055E6" w:rsidRDefault="003055E6" w:rsidP="003A4067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3A4067" w:rsidRPr="003A4067">
              <w:rPr>
                <w:rFonts w:ascii="Arial Narrow" w:hAnsi="Arial Narrow"/>
                <w:sz w:val="20"/>
                <w:szCs w:val="20"/>
                <w:lang w:val="en-US"/>
              </w:rPr>
              <w:t>Rutherford, D., Enterprise Resources: Planning and Management, Larsen &amp; Keller Education, 2019.</w:t>
            </w:r>
          </w:p>
          <w:p w14:paraId="309B5D9F" w14:textId="6F1831D4" w:rsidR="003055E6" w:rsidRPr="003055E6" w:rsidRDefault="003055E6" w:rsidP="003055E6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Kol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, J. (2021).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Zachowania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strategiczne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przedsiębiorstw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obszarze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zarządzania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zasobami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ludzkimi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warunkach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niepewności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. Academic Review of Business and Economics, 1, 17-30.</w:t>
            </w:r>
          </w:p>
          <w:p w14:paraId="1E57D601" w14:textId="42161EDF" w:rsidR="00BC7549" w:rsidRPr="008D49AE" w:rsidRDefault="003055E6" w:rsidP="003055E6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Kołodziej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, A. (2019).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Różnice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kulturowe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zarządzaniu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zasobami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ludzkimi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na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przykładzie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przedsiębiorstwa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międzynarodowego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3645" w14:textId="0C6E79F9" w:rsidR="003055E6" w:rsidRPr="003055E6" w:rsidRDefault="003055E6" w:rsidP="003055E6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122EBCA0" w14:textId="1ADC1C9E" w:rsidR="003055E6" w:rsidRPr="003055E6" w:rsidRDefault="003055E6" w:rsidP="003055E6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Almajali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, D. A., Omar, F.,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Alsokkar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, A.,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Alsherideh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, A. A. S.,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Masa’Deh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, R. E., &amp;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Dahalin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, Z. (2022). Enterprise resource planning success in Jordan from the perspective of IT-Business strategic alignment. Cogent Social Sciences, 8(1), 2062095. · </w:t>
            </w:r>
          </w:p>
          <w:p w14:paraId="4125E035" w14:textId="5AAFED33" w:rsidR="00BC7549" w:rsidRPr="004E0CD6" w:rsidRDefault="003055E6" w:rsidP="003055E6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Kirmizi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, M., &amp;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Kocaoglu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, B. (2022). The influencing factors of enterprise resource planning (ERP) readiness stage on enterprise resource planning project success: a project manager’s perspective.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Kybernetes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, 51(3), 1089-1113.</w:t>
            </w: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 xml:space="preserve">SCIENTIFIC PUBLICATIONS OF PERSONS TEACHING CLASSES RELATED TO </w:t>
            </w: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D0A9" w14:textId="77777777" w:rsidR="003055E6" w:rsidRPr="003055E6" w:rsidRDefault="003055E6" w:rsidP="003055E6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Vasylieva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, T. A.,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Bilan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, S.,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Bahmet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, K. V., &amp; Seliga, R. (2020). Institutional development gap in the social sector: Cross-country analysis.</w:t>
            </w:r>
          </w:p>
          <w:p w14:paraId="66E4503F" w14:textId="46DAB238" w:rsidR="006B5A76" w:rsidRPr="004E0CD6" w:rsidRDefault="003055E6" w:rsidP="003055E6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Sułkowski, Ł., Seliga, R.,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Buła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, P., &amp;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Kolasińska-Morawska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, K. (2020). Professionalization of university management in Poland.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Administraţie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>şi</w:t>
            </w:r>
            <w:proofErr w:type="spellEnd"/>
            <w:r w:rsidRPr="003055E6">
              <w:rPr>
                <w:rFonts w:ascii="Arial Narrow" w:hAnsi="Arial Narrow"/>
                <w:sz w:val="20"/>
                <w:szCs w:val="20"/>
                <w:lang w:val="en-US"/>
              </w:rPr>
              <w:t xml:space="preserve"> management public, (35).</w:t>
            </w: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F781" w14:textId="77777777" w:rsidR="003055E6" w:rsidRDefault="003055E6" w:rsidP="003055E6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In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392671D7" w14:textId="09B7C84D" w:rsidR="003055E6" w:rsidRPr="003055E6" w:rsidRDefault="003055E6" w:rsidP="003055E6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discussions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studies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12EA0DF0" w14:textId="77777777" w:rsidR="003055E6" w:rsidRPr="003055E6" w:rsidRDefault="003055E6" w:rsidP="003055E6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will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be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lectures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examples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discussed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E9D9F0D" w14:textId="382578F2" w:rsidR="00BC7549" w:rsidRPr="003055E6" w:rsidRDefault="003055E6" w:rsidP="003055E6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</w:rPr>
              <w:t xml:space="preserve">In e-learning form: not </w:t>
            </w:r>
            <w:proofErr w:type="spellStart"/>
            <w:r w:rsidRPr="003055E6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  <w:r w:rsidRPr="003055E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1BFA494C" w:rsidR="00BC7549" w:rsidRPr="00DC666F" w:rsidRDefault="003055E6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055E6">
              <w:rPr>
                <w:rFonts w:ascii="Arial Narrow" w:hAnsi="Arial Narrow" w:cs="Arial"/>
                <w:sz w:val="20"/>
                <w:szCs w:val="20"/>
                <w:lang w:val="en-US"/>
              </w:rPr>
              <w:t>Multimedia presentation, flipchart, overhead projector, transparencies for projector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B9D6" w14:textId="77777777" w:rsidR="001F6D76" w:rsidRPr="001F6D76" w:rsidRDefault="001F6D76" w:rsidP="001F6D76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1F6D76">
              <w:rPr>
                <w:rFonts w:ascii="Arial Narrow" w:hAnsi="Arial Narrow" w:cs="Arial"/>
                <w:sz w:val="20"/>
                <w:szCs w:val="20"/>
                <w:lang w:val="sv-SE"/>
              </w:rPr>
              <w:t>Objective: Ability to develop a ZPC management by objectives system for a selected company (manufacturing, commercial, service) operating on the market.</w:t>
            </w:r>
          </w:p>
          <w:p w14:paraId="452F9B40" w14:textId="6BD936AF" w:rsidR="00BC7549" w:rsidRPr="00BD265B" w:rsidRDefault="001F6D76" w:rsidP="001F6D76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1F6D76">
              <w:rPr>
                <w:rFonts w:ascii="Arial Narrow" w:hAnsi="Arial Narrow" w:cs="Arial"/>
                <w:sz w:val="20"/>
                <w:szCs w:val="20"/>
                <w:lang w:val="sv-SE"/>
              </w:rPr>
              <w:t>Topics: Human resource management - ZPC</w:t>
            </w:r>
          </w:p>
        </w:tc>
      </w:tr>
      <w:tr w:rsidR="00BC7549" w:rsidRPr="00BD265B" w14:paraId="64CADFC1" w14:textId="77777777" w:rsidTr="00BC7549">
        <w:trPr>
          <w:trHeight w:val="240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B2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</w:rPr>
              <w:t xml:space="preserve">METHOD OF PASSING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137D" w14:textId="77777777" w:rsidR="001F6D76" w:rsidRPr="001F6D76" w:rsidRDefault="001F6D76" w:rsidP="001F6D7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examination</w:t>
            </w:r>
            <w:proofErr w:type="spellEnd"/>
          </w:p>
          <w:p w14:paraId="2FE44F81" w14:textId="21F7A34A" w:rsidR="00BC7549" w:rsidRPr="00BD265B" w:rsidRDefault="001F6D76" w:rsidP="001F6D7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Project: pass with a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</w:p>
        </w:tc>
      </w:tr>
      <w:tr w:rsidR="00BC7549" w:rsidRPr="00BD265B" w14:paraId="70141ED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2683" w14:textId="77777777" w:rsidR="001F6D76" w:rsidRPr="001F6D76" w:rsidRDefault="001F6D76" w:rsidP="001F6D7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Completion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its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7E6E60B" w14:textId="10315B24" w:rsidR="00BC7549" w:rsidRPr="00BD265B" w:rsidRDefault="001F6D76" w:rsidP="001F6D7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In order to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obtain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a pass,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must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receive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positive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all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forms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provided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for in the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programme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taking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into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account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quantitative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criteria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specified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in the Framework System for Student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F6D76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1F6D76">
              <w:rPr>
                <w:rFonts w:ascii="Arial Narrow" w:hAnsi="Arial Narrow" w:cs="Arial"/>
                <w:sz w:val="20"/>
                <w:szCs w:val="20"/>
              </w:rPr>
              <w:t xml:space="preserve"> the WSB </w:t>
            </w:r>
            <w:r>
              <w:rPr>
                <w:rFonts w:ascii="Arial Narrow" w:hAnsi="Arial Narrow" w:cs="Arial"/>
                <w:sz w:val="20"/>
                <w:szCs w:val="20"/>
              </w:rPr>
              <w:t>University.</w:t>
            </w: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1E151A"/>
    <w:rsid w:val="001F6D76"/>
    <w:rsid w:val="00276D78"/>
    <w:rsid w:val="002B233B"/>
    <w:rsid w:val="003055E6"/>
    <w:rsid w:val="003A4067"/>
    <w:rsid w:val="003B6999"/>
    <w:rsid w:val="005F124D"/>
    <w:rsid w:val="006B5A76"/>
    <w:rsid w:val="007D751D"/>
    <w:rsid w:val="0095196D"/>
    <w:rsid w:val="0095594D"/>
    <w:rsid w:val="009A2E40"/>
    <w:rsid w:val="00AE2E2C"/>
    <w:rsid w:val="00BB53CF"/>
    <w:rsid w:val="00BC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2F069-B1EB-4EB5-B297-ADA01EACB19C}">
  <ds:schemaRefs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1cb1aa24-5898-4171-ad68-fa1adeb243d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C4F2FDC-3093-4AFC-8450-123919ED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7</cp:revision>
  <cp:lastPrinted>2026-01-25T17:36:00Z</cp:lastPrinted>
  <dcterms:created xsi:type="dcterms:W3CDTF">2026-01-20T08:21:00Z</dcterms:created>
  <dcterms:modified xsi:type="dcterms:W3CDTF">2026-02-27T10:18:00Z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