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6D803" w14:textId="1E30A14B" w:rsidR="008604F8" w:rsidRPr="00092C26" w:rsidRDefault="15807484" w:rsidP="072310F4">
      <w:pPr>
        <w:spacing w:before="240" w:after="240"/>
        <w:rPr>
          <w:rFonts w:ascii="Calibri" w:hAnsi="Calibri" w:cs="Calibri"/>
          <w:sz w:val="28"/>
        </w:rPr>
      </w:pPr>
      <w:r w:rsidRPr="00092C26">
        <w:rPr>
          <w:rFonts w:ascii="Calibri" w:eastAsia="Arial" w:hAnsi="Calibri" w:cs="Calibri"/>
          <w:b/>
          <w:bCs/>
          <w:sz w:val="28"/>
        </w:rPr>
        <w:t>CLINICAL CLASSES AND PROFESSIONAL INTERNSHIPS – MEDICAL PROGRAM</w:t>
      </w:r>
    </w:p>
    <w:p w14:paraId="34AFDBC3" w14:textId="1D4473DC" w:rsidR="008604F8" w:rsidRPr="00092C26" w:rsidRDefault="15807484" w:rsidP="00092C26">
      <w:pPr>
        <w:pStyle w:val="Akapitzlist"/>
        <w:numPr>
          <w:ilvl w:val="0"/>
          <w:numId w:val="3"/>
        </w:numPr>
        <w:spacing w:before="240" w:after="240"/>
        <w:rPr>
          <w:rFonts w:ascii="Calibri" w:hAnsi="Calibri" w:cs="Calibri"/>
        </w:rPr>
      </w:pPr>
      <w:r w:rsidRPr="00092C26">
        <w:rPr>
          <w:rFonts w:ascii="Calibri" w:eastAsia="Arial" w:hAnsi="Calibri" w:cs="Calibri"/>
        </w:rPr>
        <w:t>As part of the medical program, the student is required to participate in professional internships totaling 600 hours and in clinical classes totaling 2,310 hours, carried out in selected medical institutions.</w:t>
      </w:r>
    </w:p>
    <w:p w14:paraId="6DF9132E" w14:textId="3A89C5FF" w:rsidR="008604F8" w:rsidRPr="00092C26" w:rsidRDefault="15807484" w:rsidP="00092C26">
      <w:pPr>
        <w:pStyle w:val="Akapitzlist"/>
        <w:numPr>
          <w:ilvl w:val="0"/>
          <w:numId w:val="3"/>
        </w:numPr>
        <w:spacing w:before="240" w:after="240"/>
        <w:rPr>
          <w:rFonts w:ascii="Calibri" w:hAnsi="Calibri" w:cs="Calibri"/>
        </w:rPr>
      </w:pPr>
      <w:r w:rsidRPr="00092C26">
        <w:rPr>
          <w:rFonts w:ascii="Calibri" w:eastAsia="Arial" w:hAnsi="Calibri" w:cs="Calibri"/>
        </w:rPr>
        <w:t xml:space="preserve">The student </w:t>
      </w:r>
      <w:proofErr w:type="spellStart"/>
      <w:r w:rsidRPr="00092C26">
        <w:rPr>
          <w:rFonts w:ascii="Calibri" w:eastAsia="Arial" w:hAnsi="Calibri" w:cs="Calibri"/>
        </w:rPr>
        <w:t>is</w:t>
      </w:r>
      <w:proofErr w:type="spellEnd"/>
      <w:r w:rsidRPr="00092C26">
        <w:rPr>
          <w:rFonts w:ascii="Calibri" w:eastAsia="Arial" w:hAnsi="Calibri" w:cs="Calibri"/>
        </w:rPr>
        <w:t xml:space="preserve"> </w:t>
      </w:r>
      <w:proofErr w:type="spellStart"/>
      <w:r w:rsidRPr="00092C26">
        <w:rPr>
          <w:rFonts w:ascii="Calibri" w:eastAsia="Arial" w:hAnsi="Calibri" w:cs="Calibri"/>
        </w:rPr>
        <w:t>obliged</w:t>
      </w:r>
      <w:proofErr w:type="spellEnd"/>
      <w:r w:rsidRPr="00092C26">
        <w:rPr>
          <w:rFonts w:ascii="Calibri" w:eastAsia="Arial" w:hAnsi="Calibri" w:cs="Calibri"/>
        </w:rPr>
        <w:t xml:space="preserve"> to complete professional internships amounting to 600 hours / 20 weeks, conducted during years I–V of the studies.</w:t>
      </w:r>
    </w:p>
    <w:p w14:paraId="0376902D" w14:textId="70F4FDF2" w:rsidR="008604F8" w:rsidRPr="00092C26" w:rsidRDefault="15807484" w:rsidP="00092C26">
      <w:pPr>
        <w:pStyle w:val="Akapitzlist"/>
        <w:numPr>
          <w:ilvl w:val="0"/>
          <w:numId w:val="3"/>
        </w:numPr>
        <w:spacing w:before="240" w:after="240"/>
        <w:rPr>
          <w:rFonts w:ascii="Calibri" w:hAnsi="Calibri" w:cs="Calibri"/>
        </w:rPr>
      </w:pPr>
      <w:r w:rsidRPr="00092C26">
        <w:rPr>
          <w:rFonts w:ascii="Calibri" w:eastAsia="Arial" w:hAnsi="Calibri" w:cs="Calibri"/>
        </w:rPr>
        <w:t xml:space="preserve">Professional </w:t>
      </w:r>
      <w:proofErr w:type="spellStart"/>
      <w:r w:rsidRPr="00092C26">
        <w:rPr>
          <w:rFonts w:ascii="Calibri" w:eastAsia="Arial" w:hAnsi="Calibri" w:cs="Calibri"/>
        </w:rPr>
        <w:t>internships</w:t>
      </w:r>
      <w:proofErr w:type="spellEnd"/>
      <w:r w:rsidRPr="00092C26">
        <w:rPr>
          <w:rFonts w:ascii="Calibri" w:eastAsia="Arial" w:hAnsi="Calibri" w:cs="Calibri"/>
        </w:rPr>
        <w:t xml:space="preserve"> </w:t>
      </w:r>
      <w:proofErr w:type="spellStart"/>
      <w:r w:rsidRPr="00092C26">
        <w:rPr>
          <w:rFonts w:ascii="Calibri" w:eastAsia="Arial" w:hAnsi="Calibri" w:cs="Calibri"/>
        </w:rPr>
        <w:t>are</w:t>
      </w:r>
      <w:proofErr w:type="spellEnd"/>
      <w:r w:rsidRPr="00092C26">
        <w:rPr>
          <w:rFonts w:ascii="Calibri" w:eastAsia="Arial" w:hAnsi="Calibri" w:cs="Calibri"/>
        </w:rPr>
        <w:t xml:space="preserve"> </w:t>
      </w:r>
      <w:proofErr w:type="spellStart"/>
      <w:r w:rsidRPr="00092C26">
        <w:rPr>
          <w:rFonts w:ascii="Calibri" w:eastAsia="Arial" w:hAnsi="Calibri" w:cs="Calibri"/>
        </w:rPr>
        <w:t>carried</w:t>
      </w:r>
      <w:proofErr w:type="spellEnd"/>
      <w:r w:rsidRPr="00092C26">
        <w:rPr>
          <w:rFonts w:ascii="Calibri" w:eastAsia="Arial" w:hAnsi="Calibri" w:cs="Calibri"/>
        </w:rPr>
        <w:t xml:space="preserve"> out during holiday periods. </w:t>
      </w:r>
      <w:proofErr w:type="spellStart"/>
      <w:r w:rsidRPr="00092C26">
        <w:rPr>
          <w:rFonts w:ascii="Calibri" w:eastAsia="Arial" w:hAnsi="Calibri" w:cs="Calibri"/>
        </w:rPr>
        <w:t>They</w:t>
      </w:r>
      <w:proofErr w:type="spellEnd"/>
      <w:r w:rsidRPr="00092C26">
        <w:rPr>
          <w:rFonts w:ascii="Calibri" w:eastAsia="Arial" w:hAnsi="Calibri" w:cs="Calibri"/>
        </w:rPr>
        <w:t xml:space="preserve"> </w:t>
      </w:r>
      <w:proofErr w:type="spellStart"/>
      <w:r w:rsidRPr="00092C26">
        <w:rPr>
          <w:rFonts w:ascii="Calibri" w:eastAsia="Arial" w:hAnsi="Calibri" w:cs="Calibri"/>
        </w:rPr>
        <w:t>are</w:t>
      </w:r>
      <w:proofErr w:type="spellEnd"/>
      <w:r w:rsidRPr="00092C26">
        <w:rPr>
          <w:rFonts w:ascii="Calibri" w:eastAsia="Arial" w:hAnsi="Calibri" w:cs="Calibri"/>
        </w:rPr>
        <w:t xml:space="preserve"> </w:t>
      </w:r>
      <w:proofErr w:type="spellStart"/>
      <w:r w:rsidRPr="00092C26">
        <w:rPr>
          <w:rFonts w:ascii="Calibri" w:eastAsia="Arial" w:hAnsi="Calibri" w:cs="Calibri"/>
        </w:rPr>
        <w:t>intended</w:t>
      </w:r>
      <w:proofErr w:type="spellEnd"/>
      <w:r w:rsidRPr="00092C26">
        <w:rPr>
          <w:rFonts w:ascii="Calibri" w:eastAsia="Arial" w:hAnsi="Calibri" w:cs="Calibri"/>
        </w:rPr>
        <w:t xml:space="preserve"> to</w:t>
      </w:r>
      <w:r w:rsidR="00092C26">
        <w:rPr>
          <w:rFonts w:ascii="Calibri" w:eastAsia="Arial" w:hAnsi="Calibri" w:cs="Calibri"/>
        </w:rPr>
        <w:t> </w:t>
      </w:r>
      <w:proofErr w:type="spellStart"/>
      <w:r w:rsidRPr="00092C26">
        <w:rPr>
          <w:rFonts w:ascii="Calibri" w:eastAsia="Arial" w:hAnsi="Calibri" w:cs="Calibri"/>
        </w:rPr>
        <w:t>achieve</w:t>
      </w:r>
      <w:proofErr w:type="spellEnd"/>
      <w:r w:rsidRPr="00092C26">
        <w:rPr>
          <w:rFonts w:ascii="Calibri" w:eastAsia="Arial" w:hAnsi="Calibri" w:cs="Calibri"/>
        </w:rPr>
        <w:t xml:space="preserve"> </w:t>
      </w:r>
      <w:proofErr w:type="spellStart"/>
      <w:r w:rsidRPr="00092C26">
        <w:rPr>
          <w:rFonts w:ascii="Calibri" w:eastAsia="Arial" w:hAnsi="Calibri" w:cs="Calibri"/>
        </w:rPr>
        <w:t>selected</w:t>
      </w:r>
      <w:proofErr w:type="spellEnd"/>
      <w:r w:rsidRPr="00092C26">
        <w:rPr>
          <w:rFonts w:ascii="Calibri" w:eastAsia="Arial" w:hAnsi="Calibri" w:cs="Calibri"/>
        </w:rPr>
        <w:t xml:space="preserve"> learning </w:t>
      </w:r>
      <w:proofErr w:type="spellStart"/>
      <w:r w:rsidRPr="00092C26">
        <w:rPr>
          <w:rFonts w:ascii="Calibri" w:eastAsia="Arial" w:hAnsi="Calibri" w:cs="Calibri"/>
        </w:rPr>
        <w:t>outcomes</w:t>
      </w:r>
      <w:proofErr w:type="spellEnd"/>
      <w:r w:rsidRPr="00092C26">
        <w:rPr>
          <w:rFonts w:ascii="Calibri" w:eastAsia="Arial" w:hAnsi="Calibri" w:cs="Calibri"/>
        </w:rPr>
        <w:t>. The curriculum of the internships, their form and timing, as well as the method of verifying the achieved learning outcomes, are determined by the university.</w:t>
      </w:r>
    </w:p>
    <w:p w14:paraId="75349DA1" w14:textId="3BB76215" w:rsidR="008604F8" w:rsidRPr="00092C26" w:rsidRDefault="15807484" w:rsidP="00092C26">
      <w:pPr>
        <w:pStyle w:val="Akapitzlist"/>
        <w:numPr>
          <w:ilvl w:val="0"/>
          <w:numId w:val="3"/>
        </w:numPr>
        <w:spacing w:before="240" w:after="240"/>
        <w:rPr>
          <w:rFonts w:ascii="Calibri" w:hAnsi="Calibri" w:cs="Calibri"/>
        </w:rPr>
      </w:pPr>
      <w:proofErr w:type="spellStart"/>
      <w:r w:rsidRPr="00092C26">
        <w:rPr>
          <w:rFonts w:ascii="Calibri" w:eastAsia="Arial" w:hAnsi="Calibri" w:cs="Calibri"/>
        </w:rPr>
        <w:t>Classes</w:t>
      </w:r>
      <w:proofErr w:type="spellEnd"/>
      <w:r w:rsidRPr="00092C26">
        <w:rPr>
          <w:rFonts w:ascii="Calibri" w:eastAsia="Arial" w:hAnsi="Calibri" w:cs="Calibri"/>
        </w:rPr>
        <w:t xml:space="preserve"> in the field of clinical sciences are conducted in healthcare entities which, due to their specific nature and the number of healthcare services they provide, ensure that students can achieve learning outcomes in the field of </w:t>
      </w:r>
      <w:proofErr w:type="spellStart"/>
      <w:r w:rsidRPr="00092C26">
        <w:rPr>
          <w:rFonts w:ascii="Calibri" w:eastAsia="Arial" w:hAnsi="Calibri" w:cs="Calibri"/>
        </w:rPr>
        <w:t>clinical</w:t>
      </w:r>
      <w:proofErr w:type="spellEnd"/>
      <w:r w:rsidRPr="00092C26">
        <w:rPr>
          <w:rFonts w:ascii="Calibri" w:eastAsia="Arial" w:hAnsi="Calibri" w:cs="Calibri"/>
        </w:rPr>
        <w:t xml:space="preserve"> </w:t>
      </w:r>
      <w:proofErr w:type="spellStart"/>
      <w:r w:rsidRPr="00092C26">
        <w:rPr>
          <w:rFonts w:ascii="Calibri" w:eastAsia="Arial" w:hAnsi="Calibri" w:cs="Calibri"/>
        </w:rPr>
        <w:t>sciences</w:t>
      </w:r>
      <w:proofErr w:type="spellEnd"/>
      <w:r w:rsidRPr="00092C26">
        <w:rPr>
          <w:rFonts w:ascii="Calibri" w:eastAsia="Arial" w:hAnsi="Calibri" w:cs="Calibri"/>
        </w:rPr>
        <w:t>.</w:t>
      </w:r>
    </w:p>
    <w:p w14:paraId="716082F2" w14:textId="1C9EA6F9" w:rsidR="008604F8" w:rsidRPr="00092C26" w:rsidRDefault="15807484" w:rsidP="072310F4">
      <w:pPr>
        <w:spacing w:before="240" w:after="240"/>
        <w:rPr>
          <w:rFonts w:ascii="Calibri" w:hAnsi="Calibri" w:cs="Calibri"/>
        </w:rPr>
      </w:pPr>
      <w:r w:rsidRPr="00092C26">
        <w:rPr>
          <w:rFonts w:ascii="Calibri" w:eastAsia="Arial" w:hAnsi="Calibri" w:cs="Calibri"/>
          <w:b/>
          <w:bCs/>
        </w:rPr>
        <w:t>Schedule of professional internships – medical program</w:t>
      </w:r>
    </w:p>
    <w:p w14:paraId="66DB2F2A" w14:textId="30221787" w:rsidR="008604F8" w:rsidRPr="00092C26" w:rsidRDefault="15807484" w:rsidP="072310F4">
      <w:pPr>
        <w:spacing w:before="240" w:after="240"/>
        <w:rPr>
          <w:rFonts w:ascii="Calibri" w:hAnsi="Calibri" w:cs="Calibri"/>
        </w:rPr>
      </w:pPr>
      <w:r w:rsidRPr="00092C26">
        <w:rPr>
          <w:rFonts w:ascii="Calibri" w:eastAsia="Arial" w:hAnsi="Calibri" w:cs="Calibri"/>
          <w:b/>
          <w:bCs/>
        </w:rPr>
        <w:t>Year 1 – total 120 hours / 4 weeks:</w:t>
      </w:r>
      <w:r w:rsidR="00092C26" w:rsidRPr="00092C26">
        <w:rPr>
          <w:rFonts w:ascii="Calibri" w:hAnsi="Calibri" w:cs="Calibri"/>
        </w:rPr>
        <w:br/>
      </w:r>
      <w:r w:rsidRPr="00092C26">
        <w:rPr>
          <w:rFonts w:ascii="Calibri" w:eastAsia="Arial" w:hAnsi="Calibri" w:cs="Calibri"/>
        </w:rPr>
        <w:t xml:space="preserve"> • Patient care – 120 hours (nursing internships)</w:t>
      </w:r>
    </w:p>
    <w:p w14:paraId="2C95EEDF" w14:textId="16859FE9" w:rsidR="008604F8" w:rsidRPr="00092C26" w:rsidRDefault="15807484" w:rsidP="072310F4">
      <w:pPr>
        <w:spacing w:before="240" w:after="240"/>
        <w:rPr>
          <w:rFonts w:ascii="Calibri" w:hAnsi="Calibri" w:cs="Calibri"/>
        </w:rPr>
      </w:pPr>
      <w:r w:rsidRPr="00092C26">
        <w:rPr>
          <w:rFonts w:ascii="Calibri" w:eastAsia="Arial" w:hAnsi="Calibri" w:cs="Calibri"/>
          <w:b/>
          <w:bCs/>
        </w:rPr>
        <w:t>Year 2 – total 120 hours / 4 weeks:</w:t>
      </w:r>
      <w:r w:rsidR="00092C26" w:rsidRPr="00092C26">
        <w:rPr>
          <w:rFonts w:ascii="Calibri" w:hAnsi="Calibri" w:cs="Calibri"/>
        </w:rPr>
        <w:br/>
      </w:r>
      <w:r w:rsidRPr="00092C26">
        <w:rPr>
          <w:rFonts w:ascii="Calibri" w:eastAsia="Arial" w:hAnsi="Calibri" w:cs="Calibri"/>
        </w:rPr>
        <w:t xml:space="preserve"> • Primary healthcare (family medicine) – 90 hours</w:t>
      </w:r>
      <w:r w:rsidR="00092C26" w:rsidRPr="00092C26">
        <w:rPr>
          <w:rFonts w:ascii="Calibri" w:hAnsi="Calibri" w:cs="Calibri"/>
        </w:rPr>
        <w:br/>
      </w:r>
      <w:r w:rsidRPr="00092C26">
        <w:rPr>
          <w:rFonts w:ascii="Calibri" w:eastAsia="Arial" w:hAnsi="Calibri" w:cs="Calibri"/>
        </w:rPr>
        <w:t xml:space="preserve"> • Emergency care – 30 hours</w:t>
      </w:r>
    </w:p>
    <w:p w14:paraId="5D1BEE3E" w14:textId="48232E8E" w:rsidR="008604F8" w:rsidRPr="00092C26" w:rsidRDefault="15807484" w:rsidP="072310F4">
      <w:pPr>
        <w:spacing w:before="240" w:after="240"/>
        <w:rPr>
          <w:rFonts w:ascii="Calibri" w:hAnsi="Calibri" w:cs="Calibri"/>
        </w:rPr>
      </w:pPr>
      <w:r w:rsidRPr="00092C26">
        <w:rPr>
          <w:rFonts w:ascii="Calibri" w:eastAsia="Arial" w:hAnsi="Calibri" w:cs="Calibri"/>
          <w:b/>
          <w:bCs/>
        </w:rPr>
        <w:t>Year 3 – total 120 hours / 4 weeks:</w:t>
      </w:r>
      <w:r w:rsidR="00092C26" w:rsidRPr="00092C26">
        <w:rPr>
          <w:rFonts w:ascii="Calibri" w:hAnsi="Calibri" w:cs="Calibri"/>
        </w:rPr>
        <w:br/>
      </w:r>
      <w:r w:rsidRPr="00092C26">
        <w:rPr>
          <w:rFonts w:ascii="Calibri" w:eastAsia="Arial" w:hAnsi="Calibri" w:cs="Calibri"/>
        </w:rPr>
        <w:t xml:space="preserve"> • Internal diseases – 120 hours</w:t>
      </w:r>
    </w:p>
    <w:p w14:paraId="55CE4AEF" w14:textId="44C8E5E5" w:rsidR="008604F8" w:rsidRPr="00092C26" w:rsidRDefault="15807484" w:rsidP="072310F4">
      <w:pPr>
        <w:spacing w:before="240" w:after="240"/>
        <w:rPr>
          <w:rFonts w:ascii="Calibri" w:hAnsi="Calibri" w:cs="Calibri"/>
        </w:rPr>
      </w:pPr>
      <w:r w:rsidRPr="00092C26">
        <w:rPr>
          <w:rFonts w:ascii="Calibri" w:eastAsia="Arial" w:hAnsi="Calibri" w:cs="Calibri"/>
          <w:b/>
          <w:bCs/>
        </w:rPr>
        <w:t>Year 4 – total 120 hours / 4 weeks:</w:t>
      </w:r>
      <w:r w:rsidR="00092C26" w:rsidRPr="00092C26">
        <w:rPr>
          <w:rFonts w:ascii="Calibri" w:hAnsi="Calibri" w:cs="Calibri"/>
        </w:rPr>
        <w:br/>
      </w:r>
      <w:r w:rsidRPr="00092C26">
        <w:rPr>
          <w:rFonts w:ascii="Calibri" w:eastAsia="Arial" w:hAnsi="Calibri" w:cs="Calibri"/>
        </w:rPr>
        <w:t xml:space="preserve"> • Intensive care – 60 hours</w:t>
      </w:r>
      <w:r w:rsidR="00092C26" w:rsidRPr="00092C26">
        <w:rPr>
          <w:rFonts w:ascii="Calibri" w:hAnsi="Calibri" w:cs="Calibri"/>
        </w:rPr>
        <w:br/>
      </w:r>
      <w:r w:rsidRPr="00092C26">
        <w:rPr>
          <w:rFonts w:ascii="Calibri" w:eastAsia="Arial" w:hAnsi="Calibri" w:cs="Calibri"/>
        </w:rPr>
        <w:t xml:space="preserve"> • Pediatrics – 60 hours</w:t>
      </w:r>
    </w:p>
    <w:p w14:paraId="62C5F492" w14:textId="053A8EFB" w:rsidR="008604F8" w:rsidRPr="00092C26" w:rsidRDefault="15807484" w:rsidP="00092C26">
      <w:pPr>
        <w:spacing w:before="240" w:after="240"/>
        <w:rPr>
          <w:rFonts w:ascii="Calibri" w:hAnsi="Calibri" w:cs="Calibri"/>
        </w:rPr>
      </w:pPr>
      <w:r w:rsidRPr="00092C26">
        <w:rPr>
          <w:rFonts w:ascii="Calibri" w:eastAsia="Arial" w:hAnsi="Calibri" w:cs="Calibri"/>
          <w:b/>
          <w:bCs/>
        </w:rPr>
        <w:t>Year 5 – total 120 hours / 4 weeks:</w:t>
      </w:r>
      <w:r w:rsidR="00092C26" w:rsidRPr="00092C26">
        <w:rPr>
          <w:rFonts w:ascii="Calibri" w:hAnsi="Calibri" w:cs="Calibri"/>
        </w:rPr>
        <w:br/>
      </w:r>
      <w:r w:rsidRPr="00092C26">
        <w:rPr>
          <w:rFonts w:ascii="Calibri" w:eastAsia="Arial" w:hAnsi="Calibri" w:cs="Calibri"/>
        </w:rPr>
        <w:t xml:space="preserve"> • Surgery – 60 hours</w:t>
      </w:r>
      <w:r w:rsidR="00092C26" w:rsidRPr="00092C26">
        <w:rPr>
          <w:rFonts w:ascii="Calibri" w:hAnsi="Calibri" w:cs="Calibri"/>
        </w:rPr>
        <w:br/>
      </w:r>
      <w:r w:rsidRPr="00092C26">
        <w:rPr>
          <w:rFonts w:ascii="Calibri" w:eastAsia="Arial" w:hAnsi="Calibri" w:cs="Calibri"/>
        </w:rPr>
        <w:t xml:space="preserve"> • Gynecology and </w:t>
      </w:r>
      <w:proofErr w:type="spellStart"/>
      <w:r w:rsidRPr="00092C26">
        <w:rPr>
          <w:rFonts w:ascii="Calibri" w:eastAsia="Arial" w:hAnsi="Calibri" w:cs="Calibri"/>
        </w:rPr>
        <w:t>obstetrics</w:t>
      </w:r>
      <w:proofErr w:type="spellEnd"/>
      <w:r w:rsidRPr="00092C26">
        <w:rPr>
          <w:rFonts w:ascii="Calibri" w:eastAsia="Arial" w:hAnsi="Calibri" w:cs="Calibri"/>
        </w:rPr>
        <w:t xml:space="preserve"> – 60 </w:t>
      </w:r>
      <w:proofErr w:type="spellStart"/>
      <w:r w:rsidRPr="00092C26">
        <w:rPr>
          <w:rFonts w:ascii="Calibri" w:eastAsia="Arial" w:hAnsi="Calibri" w:cs="Calibri"/>
        </w:rPr>
        <w:t>hours</w:t>
      </w:r>
      <w:proofErr w:type="spellEnd"/>
    </w:p>
    <w:p w14:paraId="6808B6B6" w14:textId="31770172" w:rsidR="008604F8" w:rsidRPr="00092C26" w:rsidRDefault="15807484" w:rsidP="072310F4">
      <w:pPr>
        <w:spacing w:before="240" w:after="240"/>
        <w:rPr>
          <w:rFonts w:ascii="Calibri" w:hAnsi="Calibri" w:cs="Calibri"/>
        </w:rPr>
      </w:pPr>
      <w:r w:rsidRPr="00092C26">
        <w:rPr>
          <w:rFonts w:ascii="Calibri" w:eastAsia="Arial" w:hAnsi="Calibri" w:cs="Calibri"/>
          <w:b/>
          <w:bCs/>
        </w:rPr>
        <w:t>List of entities with which WSB University has concluded agreements for practical education and professional internships for the medical program</w:t>
      </w:r>
    </w:p>
    <w:p w14:paraId="17C6D9BD" w14:textId="77777777" w:rsidR="00092C26" w:rsidRPr="00092C26" w:rsidRDefault="15807484" w:rsidP="00092C26">
      <w:pPr>
        <w:pStyle w:val="Akapitzlist"/>
        <w:numPr>
          <w:ilvl w:val="0"/>
          <w:numId w:val="3"/>
        </w:numPr>
        <w:spacing w:before="240" w:after="240"/>
        <w:rPr>
          <w:rFonts w:ascii="Calibri" w:hAnsi="Calibri" w:cs="Calibri"/>
        </w:rPr>
      </w:pPr>
      <w:proofErr w:type="spellStart"/>
      <w:r w:rsidRPr="00092C26">
        <w:rPr>
          <w:rFonts w:ascii="Calibri" w:eastAsia="Arial" w:hAnsi="Calibri" w:cs="Calibri"/>
        </w:rPr>
        <w:t>Provincial</w:t>
      </w:r>
      <w:proofErr w:type="spellEnd"/>
      <w:r w:rsidRPr="00092C26">
        <w:rPr>
          <w:rFonts w:ascii="Calibri" w:eastAsia="Arial" w:hAnsi="Calibri" w:cs="Calibri"/>
        </w:rPr>
        <w:t xml:space="preserve"> </w:t>
      </w:r>
      <w:proofErr w:type="spellStart"/>
      <w:r w:rsidRPr="00092C26">
        <w:rPr>
          <w:rFonts w:ascii="Calibri" w:eastAsia="Arial" w:hAnsi="Calibri" w:cs="Calibri"/>
        </w:rPr>
        <w:t>Specialist</w:t>
      </w:r>
      <w:proofErr w:type="spellEnd"/>
      <w:r w:rsidRPr="00092C26">
        <w:rPr>
          <w:rFonts w:ascii="Calibri" w:eastAsia="Arial" w:hAnsi="Calibri" w:cs="Calibri"/>
        </w:rPr>
        <w:t xml:space="preserve"> </w:t>
      </w:r>
      <w:proofErr w:type="spellStart"/>
      <w:r w:rsidRPr="00092C26">
        <w:rPr>
          <w:rFonts w:ascii="Calibri" w:eastAsia="Arial" w:hAnsi="Calibri" w:cs="Calibri"/>
        </w:rPr>
        <w:t>Hospital</w:t>
      </w:r>
      <w:proofErr w:type="spellEnd"/>
      <w:r w:rsidRPr="00092C26">
        <w:rPr>
          <w:rFonts w:ascii="Calibri" w:eastAsia="Arial" w:hAnsi="Calibri" w:cs="Calibri"/>
        </w:rPr>
        <w:t xml:space="preserve"> </w:t>
      </w:r>
      <w:proofErr w:type="spellStart"/>
      <w:r w:rsidRPr="00092C26">
        <w:rPr>
          <w:rFonts w:ascii="Calibri" w:eastAsia="Arial" w:hAnsi="Calibri" w:cs="Calibri"/>
        </w:rPr>
        <w:t>named</w:t>
      </w:r>
      <w:proofErr w:type="spellEnd"/>
      <w:r w:rsidRPr="00092C26">
        <w:rPr>
          <w:rFonts w:ascii="Calibri" w:eastAsia="Arial" w:hAnsi="Calibri" w:cs="Calibri"/>
        </w:rPr>
        <w:t xml:space="preserve"> after St. Barbara in Sosnowiec</w:t>
      </w:r>
    </w:p>
    <w:p w14:paraId="4B53D9E7" w14:textId="7BAEEE0A" w:rsidR="00092C26" w:rsidRPr="00092C26" w:rsidRDefault="15807484" w:rsidP="00092C26">
      <w:pPr>
        <w:pStyle w:val="Akapitzlist"/>
        <w:numPr>
          <w:ilvl w:val="0"/>
          <w:numId w:val="3"/>
        </w:numPr>
        <w:spacing w:before="240" w:after="240"/>
        <w:rPr>
          <w:rFonts w:ascii="Calibri" w:hAnsi="Calibri" w:cs="Calibri"/>
        </w:rPr>
      </w:pPr>
      <w:r w:rsidRPr="00092C26">
        <w:rPr>
          <w:rFonts w:ascii="Calibri" w:eastAsia="Arial" w:hAnsi="Calibri" w:cs="Calibri"/>
        </w:rPr>
        <w:t xml:space="preserve">Sosnowiec </w:t>
      </w:r>
      <w:proofErr w:type="spellStart"/>
      <w:r w:rsidRPr="00092C26">
        <w:rPr>
          <w:rFonts w:ascii="Calibri" w:eastAsia="Arial" w:hAnsi="Calibri" w:cs="Calibri"/>
        </w:rPr>
        <w:t>Municipal</w:t>
      </w:r>
      <w:proofErr w:type="spellEnd"/>
      <w:r w:rsidRPr="00092C26">
        <w:rPr>
          <w:rFonts w:ascii="Calibri" w:eastAsia="Arial" w:hAnsi="Calibri" w:cs="Calibri"/>
        </w:rPr>
        <w:t xml:space="preserve"> </w:t>
      </w:r>
      <w:proofErr w:type="spellStart"/>
      <w:r w:rsidRPr="00092C26">
        <w:rPr>
          <w:rFonts w:ascii="Calibri" w:eastAsia="Arial" w:hAnsi="Calibri" w:cs="Calibri"/>
        </w:rPr>
        <w:t>Hospital</w:t>
      </w:r>
      <w:proofErr w:type="spellEnd"/>
      <w:r w:rsidRPr="00092C26">
        <w:rPr>
          <w:rFonts w:ascii="Calibri" w:eastAsia="Arial" w:hAnsi="Calibri" w:cs="Calibri"/>
        </w:rPr>
        <w:t xml:space="preserve"> Ltd. (under restructuring)</w:t>
      </w:r>
    </w:p>
    <w:p w14:paraId="3F058265" w14:textId="23A4EDBE" w:rsidR="00092C26" w:rsidRPr="00092C26" w:rsidRDefault="15807484" w:rsidP="00092C26">
      <w:pPr>
        <w:pStyle w:val="Akapitzlist"/>
        <w:numPr>
          <w:ilvl w:val="0"/>
          <w:numId w:val="3"/>
        </w:numPr>
        <w:spacing w:before="240" w:after="240"/>
        <w:rPr>
          <w:rFonts w:ascii="Calibri" w:hAnsi="Calibri" w:cs="Calibri"/>
        </w:rPr>
      </w:pPr>
      <w:r w:rsidRPr="00092C26">
        <w:rPr>
          <w:rFonts w:ascii="Calibri" w:eastAsia="Arial" w:hAnsi="Calibri" w:cs="Calibri"/>
        </w:rPr>
        <w:t xml:space="preserve">Zagłębie </w:t>
      </w:r>
      <w:proofErr w:type="spellStart"/>
      <w:r w:rsidRPr="00092C26">
        <w:rPr>
          <w:rFonts w:ascii="Calibri" w:eastAsia="Arial" w:hAnsi="Calibri" w:cs="Calibri"/>
        </w:rPr>
        <w:t>Oncology</w:t>
      </w:r>
      <w:proofErr w:type="spellEnd"/>
      <w:r w:rsidRPr="00092C26">
        <w:rPr>
          <w:rFonts w:ascii="Calibri" w:eastAsia="Arial" w:hAnsi="Calibri" w:cs="Calibri"/>
        </w:rPr>
        <w:t xml:space="preserve"> Center, </w:t>
      </w:r>
      <w:proofErr w:type="spellStart"/>
      <w:r w:rsidRPr="00092C26">
        <w:rPr>
          <w:rFonts w:ascii="Calibri" w:eastAsia="Arial" w:hAnsi="Calibri" w:cs="Calibri"/>
        </w:rPr>
        <w:t>Specialist</w:t>
      </w:r>
      <w:proofErr w:type="spellEnd"/>
      <w:r w:rsidRPr="00092C26">
        <w:rPr>
          <w:rFonts w:ascii="Calibri" w:eastAsia="Arial" w:hAnsi="Calibri" w:cs="Calibri"/>
        </w:rPr>
        <w:t xml:space="preserve"> Hospital named after S. </w:t>
      </w:r>
      <w:proofErr w:type="spellStart"/>
      <w:r w:rsidRPr="00092C26">
        <w:rPr>
          <w:rFonts w:ascii="Calibri" w:eastAsia="Arial" w:hAnsi="Calibri" w:cs="Calibri"/>
        </w:rPr>
        <w:t>Starkiewicz</w:t>
      </w:r>
      <w:proofErr w:type="spellEnd"/>
      <w:r w:rsidRPr="00092C26">
        <w:rPr>
          <w:rFonts w:ascii="Calibri" w:eastAsia="Arial" w:hAnsi="Calibri" w:cs="Calibri"/>
        </w:rPr>
        <w:t xml:space="preserve"> in Dąbrowa Górnicza</w:t>
      </w:r>
    </w:p>
    <w:p w14:paraId="49B28F02" w14:textId="567A0F2C" w:rsidR="00092C26" w:rsidRPr="00092C26" w:rsidRDefault="15807484" w:rsidP="00092C26">
      <w:pPr>
        <w:pStyle w:val="Akapitzlist"/>
        <w:numPr>
          <w:ilvl w:val="0"/>
          <w:numId w:val="3"/>
        </w:numPr>
        <w:spacing w:before="240" w:after="240"/>
        <w:rPr>
          <w:rFonts w:ascii="Calibri" w:hAnsi="Calibri" w:cs="Calibri"/>
        </w:rPr>
      </w:pPr>
      <w:proofErr w:type="spellStart"/>
      <w:r w:rsidRPr="00092C26">
        <w:rPr>
          <w:rFonts w:ascii="Calibri" w:eastAsia="Arial" w:hAnsi="Calibri" w:cs="Calibri"/>
        </w:rPr>
        <w:lastRenderedPageBreak/>
        <w:t>District</w:t>
      </w:r>
      <w:proofErr w:type="spellEnd"/>
      <w:r w:rsidRPr="00092C26">
        <w:rPr>
          <w:rFonts w:ascii="Calibri" w:eastAsia="Arial" w:hAnsi="Calibri" w:cs="Calibri"/>
        </w:rPr>
        <w:t xml:space="preserve"> Healthcare </w:t>
      </w:r>
      <w:proofErr w:type="spellStart"/>
      <w:r w:rsidRPr="00092C26">
        <w:rPr>
          <w:rFonts w:ascii="Calibri" w:eastAsia="Arial" w:hAnsi="Calibri" w:cs="Calibri"/>
        </w:rPr>
        <w:t>Facilities</w:t>
      </w:r>
      <w:proofErr w:type="spellEnd"/>
      <w:r w:rsidRPr="00092C26">
        <w:rPr>
          <w:rFonts w:ascii="Calibri" w:eastAsia="Arial" w:hAnsi="Calibri" w:cs="Calibri"/>
        </w:rPr>
        <w:t xml:space="preserve"> </w:t>
      </w:r>
      <w:proofErr w:type="spellStart"/>
      <w:r w:rsidRPr="00092C26">
        <w:rPr>
          <w:rFonts w:ascii="Calibri" w:eastAsia="Arial" w:hAnsi="Calibri" w:cs="Calibri"/>
        </w:rPr>
        <w:t>Complex</w:t>
      </w:r>
      <w:proofErr w:type="spellEnd"/>
      <w:r w:rsidRPr="00092C26">
        <w:rPr>
          <w:rFonts w:ascii="Calibri" w:eastAsia="Arial" w:hAnsi="Calibri" w:cs="Calibri"/>
        </w:rPr>
        <w:t xml:space="preserve"> with </w:t>
      </w:r>
      <w:proofErr w:type="spellStart"/>
      <w:r w:rsidRPr="00092C26">
        <w:rPr>
          <w:rFonts w:ascii="Calibri" w:eastAsia="Arial" w:hAnsi="Calibri" w:cs="Calibri"/>
        </w:rPr>
        <w:t>its</w:t>
      </w:r>
      <w:proofErr w:type="spellEnd"/>
      <w:r w:rsidRPr="00092C26">
        <w:rPr>
          <w:rFonts w:ascii="Calibri" w:eastAsia="Arial" w:hAnsi="Calibri" w:cs="Calibri"/>
        </w:rPr>
        <w:t xml:space="preserve"> seat in Czeladź</w:t>
      </w:r>
    </w:p>
    <w:p w14:paraId="4C9E0E78" w14:textId="669E0030" w:rsidR="00092C26" w:rsidRPr="00092C26" w:rsidRDefault="15807484" w:rsidP="00092C26">
      <w:pPr>
        <w:pStyle w:val="Akapitzlist"/>
        <w:numPr>
          <w:ilvl w:val="0"/>
          <w:numId w:val="3"/>
        </w:numPr>
        <w:spacing w:before="240" w:after="240"/>
        <w:rPr>
          <w:rFonts w:ascii="Calibri" w:hAnsi="Calibri" w:cs="Calibri"/>
        </w:rPr>
      </w:pPr>
      <w:proofErr w:type="spellStart"/>
      <w:r w:rsidRPr="00092C26">
        <w:rPr>
          <w:rFonts w:ascii="Calibri" w:eastAsia="Arial" w:hAnsi="Calibri" w:cs="Calibri"/>
        </w:rPr>
        <w:t>District</w:t>
      </w:r>
      <w:proofErr w:type="spellEnd"/>
      <w:r w:rsidRPr="00092C26">
        <w:rPr>
          <w:rFonts w:ascii="Calibri" w:eastAsia="Arial" w:hAnsi="Calibri" w:cs="Calibri"/>
        </w:rPr>
        <w:t xml:space="preserve"> </w:t>
      </w:r>
      <w:proofErr w:type="spellStart"/>
      <w:r w:rsidRPr="00092C26">
        <w:rPr>
          <w:rFonts w:ascii="Calibri" w:eastAsia="Arial" w:hAnsi="Calibri" w:cs="Calibri"/>
        </w:rPr>
        <w:t>Hospital</w:t>
      </w:r>
      <w:proofErr w:type="spellEnd"/>
      <w:r w:rsidRPr="00092C26">
        <w:rPr>
          <w:rFonts w:ascii="Calibri" w:eastAsia="Arial" w:hAnsi="Calibri" w:cs="Calibri"/>
        </w:rPr>
        <w:t xml:space="preserve"> in Zawiercie</w:t>
      </w:r>
    </w:p>
    <w:p w14:paraId="618CD3D9" w14:textId="63A9341F" w:rsidR="00092C26" w:rsidRPr="00092C26" w:rsidRDefault="15807484" w:rsidP="00092C26">
      <w:pPr>
        <w:pStyle w:val="Akapitzlist"/>
        <w:numPr>
          <w:ilvl w:val="0"/>
          <w:numId w:val="3"/>
        </w:numPr>
        <w:spacing w:before="240" w:after="240"/>
        <w:rPr>
          <w:rFonts w:ascii="Calibri" w:hAnsi="Calibri" w:cs="Calibri"/>
        </w:rPr>
      </w:pPr>
      <w:proofErr w:type="spellStart"/>
      <w:r w:rsidRPr="00092C26">
        <w:rPr>
          <w:rFonts w:ascii="Calibri" w:eastAsia="Arial" w:hAnsi="Calibri" w:cs="Calibri"/>
        </w:rPr>
        <w:t>Provincial</w:t>
      </w:r>
      <w:proofErr w:type="spellEnd"/>
      <w:r w:rsidRPr="00092C26">
        <w:rPr>
          <w:rFonts w:ascii="Calibri" w:eastAsia="Arial" w:hAnsi="Calibri" w:cs="Calibri"/>
        </w:rPr>
        <w:t xml:space="preserve"> </w:t>
      </w:r>
      <w:proofErr w:type="spellStart"/>
      <w:r w:rsidRPr="00092C26">
        <w:rPr>
          <w:rFonts w:ascii="Calibri" w:eastAsia="Arial" w:hAnsi="Calibri" w:cs="Calibri"/>
        </w:rPr>
        <w:t>Specialist</w:t>
      </w:r>
      <w:proofErr w:type="spellEnd"/>
      <w:r w:rsidRPr="00092C26">
        <w:rPr>
          <w:rFonts w:ascii="Calibri" w:eastAsia="Arial" w:hAnsi="Calibri" w:cs="Calibri"/>
        </w:rPr>
        <w:t xml:space="preserve"> </w:t>
      </w:r>
      <w:proofErr w:type="spellStart"/>
      <w:r w:rsidRPr="00092C26">
        <w:rPr>
          <w:rFonts w:ascii="Calibri" w:eastAsia="Arial" w:hAnsi="Calibri" w:cs="Calibri"/>
        </w:rPr>
        <w:t>Hospital</w:t>
      </w:r>
      <w:proofErr w:type="spellEnd"/>
      <w:r w:rsidRPr="00092C26">
        <w:rPr>
          <w:rFonts w:ascii="Calibri" w:eastAsia="Arial" w:hAnsi="Calibri" w:cs="Calibri"/>
        </w:rPr>
        <w:t xml:space="preserve"> No. 3 in Rybnik</w:t>
      </w:r>
    </w:p>
    <w:p w14:paraId="5D1D234E" w14:textId="21876E8F" w:rsidR="00092C26" w:rsidRPr="00092C26" w:rsidRDefault="15807484" w:rsidP="00092C26">
      <w:pPr>
        <w:pStyle w:val="Akapitzlist"/>
        <w:numPr>
          <w:ilvl w:val="0"/>
          <w:numId w:val="3"/>
        </w:numPr>
        <w:spacing w:before="240" w:after="240"/>
        <w:rPr>
          <w:rFonts w:ascii="Calibri" w:hAnsi="Calibri" w:cs="Calibri"/>
        </w:rPr>
      </w:pPr>
      <w:proofErr w:type="spellStart"/>
      <w:r w:rsidRPr="00092C26">
        <w:rPr>
          <w:rFonts w:ascii="Calibri" w:eastAsia="Arial" w:hAnsi="Calibri" w:cs="Calibri"/>
        </w:rPr>
        <w:t>District</w:t>
      </w:r>
      <w:proofErr w:type="spellEnd"/>
      <w:r w:rsidRPr="00092C26">
        <w:rPr>
          <w:rFonts w:ascii="Calibri" w:eastAsia="Arial" w:hAnsi="Calibri" w:cs="Calibri"/>
        </w:rPr>
        <w:t xml:space="preserve"> </w:t>
      </w:r>
      <w:proofErr w:type="spellStart"/>
      <w:r w:rsidRPr="00092C26">
        <w:rPr>
          <w:rFonts w:ascii="Calibri" w:eastAsia="Arial" w:hAnsi="Calibri" w:cs="Calibri"/>
        </w:rPr>
        <w:t>Hospital</w:t>
      </w:r>
      <w:proofErr w:type="spellEnd"/>
      <w:r w:rsidRPr="00092C26">
        <w:rPr>
          <w:rFonts w:ascii="Calibri" w:eastAsia="Arial" w:hAnsi="Calibri" w:cs="Calibri"/>
        </w:rPr>
        <w:t xml:space="preserve"> in Chrzanów</w:t>
      </w:r>
    </w:p>
    <w:p w14:paraId="1A48B47B" w14:textId="2424596D" w:rsidR="00092C26" w:rsidRPr="00092C26" w:rsidRDefault="15807484" w:rsidP="00092C26">
      <w:pPr>
        <w:pStyle w:val="Akapitzlist"/>
        <w:numPr>
          <w:ilvl w:val="0"/>
          <w:numId w:val="3"/>
        </w:numPr>
        <w:spacing w:before="240" w:after="240"/>
        <w:rPr>
          <w:rFonts w:ascii="Calibri" w:hAnsi="Calibri" w:cs="Calibri"/>
        </w:rPr>
      </w:pPr>
      <w:r w:rsidRPr="00092C26">
        <w:rPr>
          <w:rFonts w:ascii="Calibri" w:eastAsia="Arial" w:hAnsi="Calibri" w:cs="Calibri"/>
        </w:rPr>
        <w:t>Independent Public Healthcare Unit, Hospital No. 2 in Mysłowice</w:t>
      </w:r>
    </w:p>
    <w:p w14:paraId="221A0E5D" w14:textId="1E7C5DBA" w:rsidR="00092C26" w:rsidRPr="00092C26" w:rsidRDefault="15807484" w:rsidP="00092C26">
      <w:pPr>
        <w:pStyle w:val="Akapitzlist"/>
        <w:numPr>
          <w:ilvl w:val="0"/>
          <w:numId w:val="3"/>
        </w:numPr>
        <w:spacing w:before="240" w:after="240"/>
        <w:rPr>
          <w:rFonts w:ascii="Calibri" w:hAnsi="Calibri" w:cs="Calibri"/>
        </w:rPr>
      </w:pPr>
      <w:proofErr w:type="spellStart"/>
      <w:r w:rsidRPr="00092C26">
        <w:rPr>
          <w:rFonts w:ascii="Calibri" w:eastAsia="Arial" w:hAnsi="Calibri" w:cs="Calibri"/>
        </w:rPr>
        <w:t>Health</w:t>
      </w:r>
      <w:proofErr w:type="spellEnd"/>
      <w:r w:rsidRPr="00092C26">
        <w:rPr>
          <w:rFonts w:ascii="Calibri" w:eastAsia="Arial" w:hAnsi="Calibri" w:cs="Calibri"/>
        </w:rPr>
        <w:t xml:space="preserve"> Center in Mikołów Ltd. in Mikołów</w:t>
      </w:r>
    </w:p>
    <w:p w14:paraId="557583DA" w14:textId="6854F65E" w:rsidR="00092C26" w:rsidRPr="00092C26" w:rsidRDefault="15807484" w:rsidP="00092C26">
      <w:pPr>
        <w:pStyle w:val="Akapitzlist"/>
        <w:numPr>
          <w:ilvl w:val="0"/>
          <w:numId w:val="3"/>
        </w:numPr>
        <w:spacing w:before="240" w:after="240"/>
        <w:rPr>
          <w:rFonts w:ascii="Calibri" w:hAnsi="Calibri" w:cs="Calibri"/>
        </w:rPr>
      </w:pPr>
      <w:r w:rsidRPr="00092C26">
        <w:rPr>
          <w:rFonts w:ascii="Calibri" w:eastAsia="Arial" w:hAnsi="Calibri" w:cs="Calibri"/>
        </w:rPr>
        <w:t xml:space="preserve">Sosnowiec </w:t>
      </w:r>
      <w:proofErr w:type="spellStart"/>
      <w:r w:rsidRPr="00092C26">
        <w:rPr>
          <w:rFonts w:ascii="Calibri" w:eastAsia="Arial" w:hAnsi="Calibri" w:cs="Calibri"/>
        </w:rPr>
        <w:t>Hospice</w:t>
      </w:r>
      <w:proofErr w:type="spellEnd"/>
      <w:r w:rsidRPr="00092C26">
        <w:rPr>
          <w:rFonts w:ascii="Calibri" w:eastAsia="Arial" w:hAnsi="Calibri" w:cs="Calibri"/>
        </w:rPr>
        <w:t xml:space="preserve"> </w:t>
      </w:r>
      <w:proofErr w:type="spellStart"/>
      <w:r w:rsidRPr="00092C26">
        <w:rPr>
          <w:rFonts w:ascii="Calibri" w:eastAsia="Arial" w:hAnsi="Calibri" w:cs="Calibri"/>
        </w:rPr>
        <w:t>named</w:t>
      </w:r>
      <w:proofErr w:type="spellEnd"/>
      <w:r w:rsidRPr="00092C26">
        <w:rPr>
          <w:rFonts w:ascii="Calibri" w:eastAsia="Arial" w:hAnsi="Calibri" w:cs="Calibri"/>
        </w:rPr>
        <w:t xml:space="preserve"> </w:t>
      </w:r>
      <w:proofErr w:type="spellStart"/>
      <w:r w:rsidRPr="00092C26">
        <w:rPr>
          <w:rFonts w:ascii="Calibri" w:eastAsia="Arial" w:hAnsi="Calibri" w:cs="Calibri"/>
        </w:rPr>
        <w:t>after</w:t>
      </w:r>
      <w:proofErr w:type="spellEnd"/>
      <w:r w:rsidRPr="00092C26">
        <w:rPr>
          <w:rFonts w:ascii="Calibri" w:eastAsia="Arial" w:hAnsi="Calibri" w:cs="Calibri"/>
        </w:rPr>
        <w:t xml:space="preserve"> Tomasz the Apostle, Sosnowiec</w:t>
      </w:r>
    </w:p>
    <w:p w14:paraId="1CC1F3B4" w14:textId="5F8E11FD" w:rsidR="00092C26" w:rsidRPr="00092C26" w:rsidRDefault="15807484" w:rsidP="00092C26">
      <w:pPr>
        <w:pStyle w:val="Akapitzlist"/>
        <w:numPr>
          <w:ilvl w:val="0"/>
          <w:numId w:val="3"/>
        </w:numPr>
        <w:spacing w:before="240" w:after="240"/>
        <w:rPr>
          <w:rFonts w:ascii="Calibri" w:hAnsi="Calibri" w:cs="Calibri"/>
        </w:rPr>
      </w:pPr>
      <w:r w:rsidRPr="00092C26">
        <w:rPr>
          <w:rFonts w:ascii="Calibri" w:eastAsia="Arial" w:hAnsi="Calibri" w:cs="Calibri"/>
        </w:rPr>
        <w:t>EMC Silesia Ltd. – Non-public Healthcare Unit, Geriatric Hospital named after John Paul II in Katowice</w:t>
      </w:r>
    </w:p>
    <w:p w14:paraId="04A9F8E6" w14:textId="759FCDFF" w:rsidR="00092C26" w:rsidRPr="00092C26" w:rsidRDefault="15807484" w:rsidP="00092C26">
      <w:pPr>
        <w:pStyle w:val="Akapitzlist"/>
        <w:numPr>
          <w:ilvl w:val="0"/>
          <w:numId w:val="3"/>
        </w:numPr>
        <w:spacing w:before="240" w:after="240"/>
        <w:rPr>
          <w:rFonts w:ascii="Calibri" w:hAnsi="Calibri" w:cs="Calibri"/>
        </w:rPr>
      </w:pPr>
      <w:r w:rsidRPr="00092C26">
        <w:rPr>
          <w:rFonts w:ascii="Calibri" w:eastAsia="Arial" w:hAnsi="Calibri" w:cs="Calibri"/>
        </w:rPr>
        <w:t>Healthcare Unit in Oświęcim</w:t>
      </w:r>
    </w:p>
    <w:p w14:paraId="7112B467" w14:textId="0EAEB623" w:rsidR="00092C26" w:rsidRPr="00092C26" w:rsidRDefault="15807484" w:rsidP="00092C26">
      <w:pPr>
        <w:pStyle w:val="Akapitzlist"/>
        <w:numPr>
          <w:ilvl w:val="0"/>
          <w:numId w:val="3"/>
        </w:numPr>
        <w:spacing w:before="240" w:after="240"/>
        <w:rPr>
          <w:rFonts w:ascii="Calibri" w:hAnsi="Calibri" w:cs="Calibri"/>
        </w:rPr>
      </w:pPr>
      <w:r w:rsidRPr="00092C26">
        <w:rPr>
          <w:rFonts w:ascii="Calibri" w:eastAsia="Arial" w:hAnsi="Calibri" w:cs="Calibri"/>
        </w:rPr>
        <w:t xml:space="preserve">PROMED Ltd. with </w:t>
      </w:r>
      <w:proofErr w:type="spellStart"/>
      <w:r w:rsidRPr="00092C26">
        <w:rPr>
          <w:rFonts w:ascii="Calibri" w:eastAsia="Arial" w:hAnsi="Calibri" w:cs="Calibri"/>
        </w:rPr>
        <w:t>its</w:t>
      </w:r>
      <w:proofErr w:type="spellEnd"/>
      <w:r w:rsidRPr="00092C26">
        <w:rPr>
          <w:rFonts w:ascii="Calibri" w:eastAsia="Arial" w:hAnsi="Calibri" w:cs="Calibri"/>
        </w:rPr>
        <w:t xml:space="preserve"> seat in Będzin</w:t>
      </w:r>
    </w:p>
    <w:p w14:paraId="0B73CA10" w14:textId="294C5983" w:rsidR="008604F8" w:rsidRPr="00092C26" w:rsidRDefault="15807484" w:rsidP="00092C26">
      <w:pPr>
        <w:pStyle w:val="Akapitzlist"/>
        <w:numPr>
          <w:ilvl w:val="0"/>
          <w:numId w:val="3"/>
        </w:numPr>
        <w:spacing w:before="240" w:after="240"/>
        <w:rPr>
          <w:rFonts w:ascii="Calibri" w:hAnsi="Calibri" w:cs="Calibri"/>
        </w:rPr>
      </w:pPr>
      <w:r w:rsidRPr="00092C26">
        <w:rPr>
          <w:rFonts w:ascii="Calibri" w:eastAsia="Arial" w:hAnsi="Calibri" w:cs="Calibri"/>
        </w:rPr>
        <w:t>VOXEL Joint-Stock Company with its seat in Kraków</w:t>
      </w:r>
    </w:p>
    <w:p w14:paraId="4B962113" w14:textId="62A6F847" w:rsidR="008604F8" w:rsidRPr="00092C26" w:rsidRDefault="008604F8">
      <w:pPr>
        <w:rPr>
          <w:rFonts w:ascii="Calibri" w:hAnsi="Calibri" w:cs="Calibri"/>
        </w:rPr>
      </w:pPr>
    </w:p>
    <w:p w14:paraId="4647D22D" w14:textId="2899995E" w:rsidR="008604F8" w:rsidRPr="00092C26" w:rsidRDefault="15807484" w:rsidP="072310F4">
      <w:pPr>
        <w:spacing w:before="240" w:after="240"/>
        <w:rPr>
          <w:rFonts w:ascii="Calibri" w:hAnsi="Calibri" w:cs="Calibri"/>
        </w:rPr>
      </w:pPr>
      <w:r w:rsidRPr="00092C26">
        <w:rPr>
          <w:rFonts w:ascii="Calibri" w:eastAsia="Arial" w:hAnsi="Calibri" w:cs="Calibri"/>
          <w:b/>
          <w:bCs/>
        </w:rPr>
        <w:t>The condition for a student to participate in practical clinical teaching and professional internships is possession of:</w:t>
      </w:r>
    </w:p>
    <w:p w14:paraId="02B94570" w14:textId="5F52AEB0" w:rsidR="008604F8" w:rsidRPr="00092C26" w:rsidRDefault="15807484" w:rsidP="072310F4">
      <w:pPr>
        <w:pStyle w:val="Akapitzlist"/>
        <w:numPr>
          <w:ilvl w:val="0"/>
          <w:numId w:val="1"/>
        </w:numPr>
        <w:spacing w:before="240" w:after="240"/>
        <w:rPr>
          <w:rFonts w:ascii="Calibri" w:eastAsia="Arial" w:hAnsi="Calibri" w:cs="Calibri"/>
        </w:rPr>
      </w:pPr>
      <w:r w:rsidRPr="00092C26">
        <w:rPr>
          <w:rFonts w:ascii="Calibri" w:eastAsia="Arial" w:hAnsi="Calibri" w:cs="Calibri"/>
        </w:rPr>
        <w:t>personal accident insurance (NNW) and third-party liability insurance (OC), including post-exposure prophylaxis,</w:t>
      </w:r>
    </w:p>
    <w:p w14:paraId="3B78BC51" w14:textId="1FA4A148" w:rsidR="008604F8" w:rsidRPr="00092C26" w:rsidRDefault="15807484" w:rsidP="072310F4">
      <w:pPr>
        <w:pStyle w:val="Akapitzlist"/>
        <w:numPr>
          <w:ilvl w:val="0"/>
          <w:numId w:val="1"/>
        </w:numPr>
        <w:spacing w:before="240" w:after="240"/>
        <w:rPr>
          <w:rFonts w:ascii="Calibri" w:eastAsia="Arial" w:hAnsi="Calibri" w:cs="Calibri"/>
        </w:rPr>
      </w:pPr>
      <w:r w:rsidRPr="00092C26">
        <w:rPr>
          <w:rFonts w:ascii="Calibri" w:eastAsia="Arial" w:hAnsi="Calibri" w:cs="Calibri"/>
        </w:rPr>
        <w:t>required protective vaccinations in accordance with the currently applicable immunization program (hepatitis B),</w:t>
      </w:r>
    </w:p>
    <w:p w14:paraId="57375426" w14:textId="66F676D3" w:rsidR="008604F8" w:rsidRPr="00092C26" w:rsidRDefault="15807484" w:rsidP="00092C26">
      <w:pPr>
        <w:pStyle w:val="Akapitzlist"/>
        <w:numPr>
          <w:ilvl w:val="0"/>
          <w:numId w:val="1"/>
        </w:numPr>
        <w:spacing w:before="240" w:after="240"/>
        <w:rPr>
          <w:rFonts w:ascii="Calibri" w:hAnsi="Calibri" w:cs="Calibri"/>
        </w:rPr>
      </w:pPr>
      <w:r w:rsidRPr="00092C26">
        <w:rPr>
          <w:rFonts w:ascii="Calibri" w:eastAsia="Arial" w:hAnsi="Calibri" w:cs="Calibri"/>
        </w:rPr>
        <w:t>a sanitary-epidemiological health booklet with a current physician’s entry confirming fitness for practical classes or a certificate from an occupational medicine physician confirming fitness for classes.</w:t>
      </w:r>
      <w:bookmarkStart w:id="0" w:name="_GoBack"/>
      <w:bookmarkEnd w:id="0"/>
    </w:p>
    <w:sectPr w:rsidR="008604F8" w:rsidRPr="00092C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D036B"/>
    <w:multiLevelType w:val="hybridMultilevel"/>
    <w:tmpl w:val="A610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28B3E2A"/>
    <w:multiLevelType w:val="hybridMultilevel"/>
    <w:tmpl w:val="10C807EA"/>
    <w:lvl w:ilvl="0" w:tplc="097C4378">
      <w:numFmt w:val="bullet"/>
      <w:lvlText w:val="•"/>
      <w:lvlJc w:val="left"/>
      <w:pPr>
        <w:ind w:left="720" w:hanging="360"/>
      </w:pPr>
      <w:rPr>
        <w:rFonts w:ascii="Calibri" w:eastAsia="Arial"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61C1754"/>
    <w:multiLevelType w:val="hybridMultilevel"/>
    <w:tmpl w:val="CFBE2184"/>
    <w:lvl w:ilvl="0" w:tplc="097C4378">
      <w:numFmt w:val="bullet"/>
      <w:lvlText w:val="•"/>
      <w:lvlJc w:val="left"/>
      <w:pPr>
        <w:ind w:left="720" w:hanging="360"/>
      </w:pPr>
      <w:rPr>
        <w:rFonts w:ascii="Calibri" w:eastAsia="Arial"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B44DA90"/>
    <w:multiLevelType w:val="hybridMultilevel"/>
    <w:tmpl w:val="839458A4"/>
    <w:lvl w:ilvl="0" w:tplc="0DE8021E">
      <w:start w:val="1"/>
      <w:numFmt w:val="decimal"/>
      <w:lvlText w:val="%1."/>
      <w:lvlJc w:val="left"/>
      <w:pPr>
        <w:ind w:left="720" w:hanging="360"/>
      </w:pPr>
    </w:lvl>
    <w:lvl w:ilvl="1" w:tplc="7CD68B22">
      <w:start w:val="1"/>
      <w:numFmt w:val="lowerLetter"/>
      <w:lvlText w:val="%2."/>
      <w:lvlJc w:val="left"/>
      <w:pPr>
        <w:ind w:left="1440" w:hanging="360"/>
      </w:pPr>
    </w:lvl>
    <w:lvl w:ilvl="2" w:tplc="2DD6BD44">
      <w:start w:val="1"/>
      <w:numFmt w:val="lowerRoman"/>
      <w:lvlText w:val="%3."/>
      <w:lvlJc w:val="right"/>
      <w:pPr>
        <w:ind w:left="2160" w:hanging="180"/>
      </w:pPr>
    </w:lvl>
    <w:lvl w:ilvl="3" w:tplc="8C04205E">
      <w:start w:val="1"/>
      <w:numFmt w:val="decimal"/>
      <w:lvlText w:val="%4."/>
      <w:lvlJc w:val="left"/>
      <w:pPr>
        <w:ind w:left="2880" w:hanging="360"/>
      </w:pPr>
    </w:lvl>
    <w:lvl w:ilvl="4" w:tplc="09D465BE">
      <w:start w:val="1"/>
      <w:numFmt w:val="lowerLetter"/>
      <w:lvlText w:val="%5."/>
      <w:lvlJc w:val="left"/>
      <w:pPr>
        <w:ind w:left="3600" w:hanging="360"/>
      </w:pPr>
    </w:lvl>
    <w:lvl w:ilvl="5" w:tplc="A5065D68">
      <w:start w:val="1"/>
      <w:numFmt w:val="lowerRoman"/>
      <w:lvlText w:val="%6."/>
      <w:lvlJc w:val="right"/>
      <w:pPr>
        <w:ind w:left="4320" w:hanging="180"/>
      </w:pPr>
    </w:lvl>
    <w:lvl w:ilvl="6" w:tplc="CF00E590">
      <w:start w:val="1"/>
      <w:numFmt w:val="decimal"/>
      <w:lvlText w:val="%7."/>
      <w:lvlJc w:val="left"/>
      <w:pPr>
        <w:ind w:left="5040" w:hanging="360"/>
      </w:pPr>
    </w:lvl>
    <w:lvl w:ilvl="7" w:tplc="65922972">
      <w:start w:val="1"/>
      <w:numFmt w:val="lowerLetter"/>
      <w:lvlText w:val="%8."/>
      <w:lvlJc w:val="left"/>
      <w:pPr>
        <w:ind w:left="5760" w:hanging="360"/>
      </w:pPr>
    </w:lvl>
    <w:lvl w:ilvl="8" w:tplc="5E88FB56">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C82E3D"/>
    <w:rsid w:val="00092C26"/>
    <w:rsid w:val="005E7873"/>
    <w:rsid w:val="008604F8"/>
    <w:rsid w:val="01C82E3D"/>
    <w:rsid w:val="072310F4"/>
    <w:rsid w:val="158074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2E3D"/>
  <w15:chartTrackingRefBased/>
  <w15:docId w15:val="{ECEDE33B-E4E0-4BE2-8934-9DBC7CE8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7231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418</Words>
  <Characters>2511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Drynda-Sopniewska</dc:creator>
  <cp:keywords/>
  <dc:description/>
  <cp:lastModifiedBy>Magda Rodek</cp:lastModifiedBy>
  <cp:revision>3</cp:revision>
  <dcterms:created xsi:type="dcterms:W3CDTF">2026-03-19T07:44:00Z</dcterms:created>
  <dcterms:modified xsi:type="dcterms:W3CDTF">2026-03-19T07:46:00Z</dcterms:modified>
</cp:coreProperties>
</file>