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6EF5" w14:textId="77777777" w:rsidR="00087C8D" w:rsidRPr="00F32729" w:rsidRDefault="00087C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4"/>
        <w:gridCol w:w="1067"/>
        <w:gridCol w:w="283"/>
        <w:gridCol w:w="1133"/>
        <w:gridCol w:w="427"/>
        <w:gridCol w:w="1559"/>
        <w:gridCol w:w="637"/>
        <w:gridCol w:w="2197"/>
      </w:tblGrid>
      <w:tr w:rsidR="00087C8D" w14:paraId="59049389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0C38CFD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087C8D" w14:paraId="5DD14E72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CF81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Kierunek studiów: Transport</w:t>
            </w:r>
          </w:p>
        </w:tc>
      </w:tr>
      <w:tr w:rsidR="00087C8D" w14:paraId="48F7D94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94D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Przedmiot: Sytuacje kryzysowe w transporcie</w:t>
            </w:r>
          </w:p>
        </w:tc>
      </w:tr>
      <w:tr w:rsidR="00087C8D" w14:paraId="3F9C48D2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4001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Profil kształcenia: praktyczny</w:t>
            </w:r>
          </w:p>
        </w:tc>
      </w:tr>
      <w:tr w:rsidR="00087C8D" w14:paraId="1756EB22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6DB0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Poziom kształcenia: studia I stopnia</w:t>
            </w:r>
          </w:p>
        </w:tc>
      </w:tr>
      <w:tr w:rsidR="00087C8D" w14:paraId="4C28FF9C" w14:textId="77777777" w:rsidTr="007672AB">
        <w:trPr>
          <w:trHeight w:val="260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723EE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Liczba godzin </w:t>
            </w:r>
          </w:p>
          <w:p w14:paraId="677A6495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 semestrze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A38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9ED3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</w:tr>
      <w:tr w:rsidR="00087C8D" w14:paraId="37189FE9" w14:textId="77777777" w:rsidTr="00E67F9A">
        <w:trPr>
          <w:trHeight w:val="379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2E05B" w14:textId="77777777" w:rsidR="00087C8D" w:rsidRDefault="00087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F759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E793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II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AD3AC" w14:textId="7492173E" w:rsidR="00087C8D" w:rsidRDefault="00F32729" w:rsidP="00A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29BB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IV</w:t>
            </w:r>
          </w:p>
        </w:tc>
      </w:tr>
      <w:tr w:rsidR="00087C8D" w14:paraId="5A91158E" w14:textId="77777777" w:rsidTr="007672AB">
        <w:trPr>
          <w:trHeight w:val="27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B713B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Studia stacjonarne</w:t>
            </w:r>
          </w:p>
          <w:p w14:paraId="1FF3B821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/e)*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FB4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B4CC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6F256" w14:textId="6E10D229" w:rsidR="00087C8D" w:rsidRDefault="00E6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20</w:t>
            </w:r>
            <w:r w:rsidR="00F32729">
              <w:rPr>
                <w:rFonts w:ascii="Arial Narrow" w:eastAsia="Arial Narrow" w:hAnsi="Arial Narrow" w:cs="Arial Narrow"/>
                <w:b/>
                <w:color w:val="000000"/>
              </w:rPr>
              <w:t>ćw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D397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87C8D" w14:paraId="72EB28DF" w14:textId="77777777" w:rsidTr="007672AB">
        <w:trPr>
          <w:trHeight w:val="27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4D04A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Studia niestacjonarne</w:t>
            </w:r>
          </w:p>
          <w:p w14:paraId="6CE76957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333C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565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247B2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2D64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87C8D" w14:paraId="210B2E27" w14:textId="77777777" w:rsidTr="007672AB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E128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JĘZYK PROWADZENIA ZAJĘĆ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995F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Polski</w:t>
            </w:r>
          </w:p>
        </w:tc>
      </w:tr>
      <w:tr w:rsidR="00087C8D" w14:paraId="42F11935" w14:textId="77777777" w:rsidTr="007672AB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4697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WYKŁADOWCA</w:t>
            </w:r>
          </w:p>
          <w:p w14:paraId="36FEE014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73535" w14:textId="007B838F" w:rsidR="00087C8D" w:rsidRDefault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</w:t>
            </w:r>
            <w:r w:rsidR="00F32729">
              <w:rPr>
                <w:rFonts w:ascii="Arial Narrow" w:eastAsia="Arial Narrow" w:hAnsi="Arial Narrow" w:cs="Arial Narrow"/>
                <w:color w:val="000000"/>
              </w:rPr>
              <w:t xml:space="preserve">gr inż. Karol Szajowski </w:t>
            </w:r>
          </w:p>
        </w:tc>
      </w:tr>
      <w:tr w:rsidR="00087C8D" w14:paraId="2088B046" w14:textId="77777777" w:rsidTr="007672AB">
        <w:trPr>
          <w:trHeight w:val="29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FE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ZAJĘĆ</w:t>
            </w:r>
          </w:p>
          <w:p w14:paraId="3B14E653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F56" w14:textId="7D65BAF4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Ćwiczenia</w:t>
            </w:r>
            <w:r w:rsidR="00AF2984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r w:rsidR="00AF2984">
              <w:rPr>
                <w:rFonts w:ascii="Arial Narrow" w:eastAsia="Arial Narrow" w:hAnsi="Arial Narrow" w:cs="Arial Narrow"/>
                <w:color w:val="000000"/>
              </w:rPr>
              <w:t>konsultacje</w:t>
            </w:r>
            <w:bookmarkStart w:id="0" w:name="_GoBack"/>
            <w:bookmarkEnd w:id="0"/>
          </w:p>
        </w:tc>
      </w:tr>
      <w:tr w:rsidR="00087C8D" w14:paraId="43D00FFC" w14:textId="77777777" w:rsidTr="007672AB">
        <w:trPr>
          <w:trHeight w:val="28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3297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CELE PRZEDMIOTU</w:t>
            </w:r>
          </w:p>
          <w:p w14:paraId="2BA4976F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493A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Celem przedmiotu jest zapoznanie słuchaczy z sytuacjami kryzysowymi w transporcie, sposobami ich rozwiązywania.</w:t>
            </w:r>
          </w:p>
        </w:tc>
      </w:tr>
      <w:tr w:rsidR="00087C8D" w14:paraId="326E0E9F" w14:textId="77777777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020F30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0D79B6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02E35B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weryfikacji efektu</w:t>
            </w:r>
          </w:p>
          <w:p w14:paraId="03D8E24B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uczenia się</w:t>
            </w:r>
          </w:p>
        </w:tc>
      </w:tr>
      <w:tr w:rsidR="00087C8D" w14:paraId="549F557C" w14:textId="77777777" w:rsidTr="007672AB">
        <w:trPr>
          <w:trHeight w:val="28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3A627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Efekt kierunkowy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A0F7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AF43C1" w14:textId="77777777" w:rsidR="00087C8D" w:rsidRDefault="00087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C73DEB" w14:textId="77777777" w:rsidR="00087C8D" w:rsidRDefault="00087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87C8D" w14:paraId="1D3E8F59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F4C4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WIEDZA</w:t>
            </w:r>
          </w:p>
        </w:tc>
      </w:tr>
      <w:tr w:rsidR="00087C8D" w14:paraId="320C024A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0282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TW_04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D90B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4E18" w14:textId="5F2D25AA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Student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FA12AF">
              <w:rPr>
                <w:rFonts w:ascii="Arial Narrow" w:eastAsia="Arial Narrow" w:hAnsi="Arial Narrow" w:cs="Arial Narrow"/>
                <w:color w:val="000000"/>
              </w:rPr>
              <w:t xml:space="preserve">w pogłębionym stopniu zna  </w:t>
            </w:r>
          </w:p>
          <w:p w14:paraId="6539B30D" w14:textId="1E4BCC58" w:rsidR="00087C8D" w:rsidRDefault="00FA12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definicje 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pojęcia</w:t>
            </w:r>
            <w:r w:rsidR="00F32729">
              <w:rPr>
                <w:rFonts w:ascii="Arial Narrow" w:eastAsia="Arial Narrow" w:hAnsi="Arial Narrow" w:cs="Arial Narrow"/>
                <w:color w:val="000000"/>
              </w:rPr>
              <w:t xml:space="preserve"> kryzysu, zarządzania kryzysowego; </w:t>
            </w:r>
          </w:p>
          <w:p w14:paraId="7196ECBC" w14:textId="7B1FA5D3" w:rsidR="00087C8D" w:rsidRDefault="00F327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zasady postępowania w sytuacjach kryzysowych</w:t>
            </w:r>
          </w:p>
          <w:p w14:paraId="4604E188" w14:textId="08298824" w:rsidR="00087C8D" w:rsidRDefault="00F327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tryb powołania zespołu zarządzania kryzysowego;</w:t>
            </w:r>
          </w:p>
          <w:p w14:paraId="444CF459" w14:textId="5CEB018B" w:rsidR="00087C8D" w:rsidRDefault="00F32729" w:rsidP="00FA12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organizacj</w:t>
            </w:r>
            <w:r w:rsidR="00FA12AF">
              <w:rPr>
                <w:rFonts w:ascii="Arial Narrow" w:eastAsia="Arial Narrow" w:hAnsi="Arial Narrow" w:cs="Arial Narrow"/>
                <w:color w:val="000000"/>
              </w:rPr>
              <w:t>ę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systemu zarządzania kryzysowego.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148" w14:textId="7DA40E80" w:rsidR="00087C8D" w:rsidRDefault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Praca samodzielna;</w:t>
            </w:r>
          </w:p>
          <w:p w14:paraId="553D7706" w14:textId="19CD471A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powerpoint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 przydzielonych podczas ćwiczeń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;</w:t>
            </w:r>
          </w:p>
        </w:tc>
      </w:tr>
      <w:tr w:rsidR="00087C8D" w14:paraId="23F87432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093F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UMIEJĘTNOŚCI</w:t>
            </w:r>
          </w:p>
        </w:tc>
      </w:tr>
      <w:tr w:rsidR="00087C8D" w14:paraId="16953A00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6E5F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T_U08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DB93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E8F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Student:</w:t>
            </w:r>
          </w:p>
          <w:p w14:paraId="53686AB7" w14:textId="77777777" w:rsidR="00087C8D" w:rsidRDefault="00F327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posiada umiejętności pracy w zespole zarządzania kryzysowego;</w:t>
            </w:r>
          </w:p>
          <w:p w14:paraId="67D2D55B" w14:textId="52C8FB83" w:rsidR="00087C8D" w:rsidRDefault="00F327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posiada umiejętność komunikowania 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</w:rPr>
              <w:t>w sytuacji kryzysowej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;</w:t>
            </w:r>
          </w:p>
          <w:p w14:paraId="1E4FECF6" w14:textId="7ACE9ED6" w:rsidR="00087C8D" w:rsidRDefault="00F327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0" w:hanging="2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posiada umiejętność sporządzania dokumentacji dot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yczącej zarządzania kryzysowego;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583B" w14:textId="1D08A3A6" w:rsidR="00087C8D" w:rsidRDefault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Praca samodzielna;</w:t>
            </w:r>
          </w:p>
          <w:p w14:paraId="3B3FB87C" w14:textId="5526C7CD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powerpoint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przydzielonych podczas ćwiczeń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;</w:t>
            </w:r>
          </w:p>
        </w:tc>
      </w:tr>
      <w:tr w:rsidR="00087C8D" w14:paraId="016CA6EA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EDA61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KOMPETENCJE SPOŁECZNE</w:t>
            </w:r>
          </w:p>
        </w:tc>
      </w:tr>
      <w:tr w:rsidR="00087C8D" w14:paraId="06D531B7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133C" w14:textId="77777777" w:rsidR="00087C8D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TK_06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AF6D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P6S_KR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CE6" w14:textId="7CA1A7D3" w:rsidR="00087C8D" w:rsidRDefault="00E67F9A" w:rsidP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Student</w:t>
            </w:r>
            <w:r w:rsidR="00FA12AF">
              <w:rPr>
                <w:rFonts w:ascii="Arial Narrow" w:eastAsia="Arial Narrow" w:hAnsi="Arial Narrow" w:cs="Arial Narrow"/>
                <w:color w:val="000000"/>
              </w:rPr>
              <w:t xml:space="preserve"> jest gotów do  odpowiedzialnego pełnienia ról zawodowych związanych z  sytuacjami kryzysowymi w  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transporcie;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965" w14:textId="674ABB59" w:rsidR="00087C8D" w:rsidRDefault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Praca samodzielna;</w:t>
            </w:r>
          </w:p>
          <w:p w14:paraId="735B0B80" w14:textId="39023E7E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powerpoint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 przydzielonych podczas ćwiczeń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;</w:t>
            </w:r>
          </w:p>
        </w:tc>
      </w:tr>
      <w:tr w:rsidR="00087C8D" w14:paraId="354421CD" w14:textId="77777777">
        <w:trPr>
          <w:trHeight w:val="425"/>
        </w:trPr>
        <w:tc>
          <w:tcPr>
            <w:tcW w:w="9425" w:type="dxa"/>
            <w:gridSpan w:val="9"/>
          </w:tcPr>
          <w:p w14:paraId="3BE0ED4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.=45 minut)** </w:t>
            </w:r>
          </w:p>
          <w:p w14:paraId="3EFAC429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60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87C8D" w14:paraId="588ADC74" w14:textId="77777777">
        <w:trPr>
          <w:trHeight w:val="283"/>
        </w:trPr>
        <w:tc>
          <w:tcPr>
            <w:tcW w:w="4605" w:type="dxa"/>
            <w:gridSpan w:val="5"/>
          </w:tcPr>
          <w:p w14:paraId="11D18533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Stacjonarne</w:t>
            </w:r>
          </w:p>
          <w:p w14:paraId="2DEFB33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udział w wykładach = </w:t>
            </w:r>
          </w:p>
          <w:p w14:paraId="5FBA4B72" w14:textId="6F44ACFD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udział w ćwiczeniach = </w:t>
            </w:r>
            <w:r w:rsidR="00E653E6">
              <w:rPr>
                <w:rFonts w:ascii="Arial Narrow" w:eastAsia="Arial Narrow" w:hAnsi="Arial Narrow" w:cs="Arial Narrow"/>
                <w:color w:val="000000"/>
              </w:rPr>
              <w:t>20</w:t>
            </w:r>
          </w:p>
          <w:p w14:paraId="08ED3CCB" w14:textId="73BA1DDB" w:rsidR="00087C8D" w:rsidRDefault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przygotowanie do ćwiczeń = 8</w:t>
            </w:r>
            <w:r w:rsidR="00F32729">
              <w:rPr>
                <w:rFonts w:ascii="Arial Narrow" w:eastAsia="Arial Narrow" w:hAnsi="Arial Narrow" w:cs="Arial Narrow"/>
                <w:color w:val="000000"/>
              </w:rPr>
              <w:t>,5</w:t>
            </w:r>
          </w:p>
          <w:p w14:paraId="1041EC33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przygotowanie do wykładu = </w:t>
            </w:r>
          </w:p>
          <w:p w14:paraId="4C0F19B2" w14:textId="6B424599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przygotowanie do 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egzaminu = </w:t>
            </w:r>
            <w:r w:rsidR="00E653E6">
              <w:rPr>
                <w:rFonts w:ascii="Arial Narrow" w:eastAsia="Arial Narrow" w:hAnsi="Arial Narrow" w:cs="Arial Narrow"/>
                <w:color w:val="000000"/>
              </w:rPr>
              <w:t>7</w:t>
            </w:r>
          </w:p>
          <w:p w14:paraId="7A59B234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realizacja zadań projektowych =</w:t>
            </w:r>
          </w:p>
          <w:p w14:paraId="5E166E5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e-learning =</w:t>
            </w:r>
          </w:p>
          <w:p w14:paraId="1D94371B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zaliczenie/egzamin =1</w:t>
            </w:r>
          </w:p>
          <w:p w14:paraId="5A12DA6D" w14:textId="699BEB25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  (określ jakie) = konsultacje </w:t>
            </w:r>
            <w:r w:rsidR="00E653E6"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  <w:p w14:paraId="20527CB6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RAZEM: 38,5</w:t>
            </w:r>
          </w:p>
          <w:p w14:paraId="1787284A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Liczba punktów  ECTS:1,5</w:t>
            </w:r>
          </w:p>
          <w:p w14:paraId="37214E03" w14:textId="4A9C0291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 ty</w:t>
            </w:r>
            <w:r w:rsidR="007672AB">
              <w:rPr>
                <w:rFonts w:ascii="Arial Narrow" w:eastAsia="Arial Narrow" w:hAnsi="Arial Narrow" w:cs="Arial Narrow"/>
                <w:b/>
                <w:color w:val="000000"/>
              </w:rPr>
              <w:t xml:space="preserve">m w ramach zajęć praktycznych: </w:t>
            </w:r>
          </w:p>
        </w:tc>
        <w:tc>
          <w:tcPr>
            <w:tcW w:w="4820" w:type="dxa"/>
            <w:gridSpan w:val="4"/>
          </w:tcPr>
          <w:p w14:paraId="13BAAC9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Niestacjonarne</w:t>
            </w:r>
          </w:p>
          <w:p w14:paraId="7B7C257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udział w wykładach = </w:t>
            </w:r>
          </w:p>
          <w:p w14:paraId="64B58BA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udział w ćwiczeniach = </w:t>
            </w:r>
          </w:p>
          <w:p w14:paraId="23BAC48F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przygotowanie do ćwiczeń = </w:t>
            </w:r>
          </w:p>
          <w:p w14:paraId="4F135B58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przygotowanie do wykładu = </w:t>
            </w:r>
          </w:p>
          <w:p w14:paraId="34A41E0E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przygotowanie do egzaminu = </w:t>
            </w:r>
          </w:p>
          <w:p w14:paraId="1721C5D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realizacja zadań projektowych =</w:t>
            </w:r>
          </w:p>
          <w:p w14:paraId="05AECEC0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e-learning = </w:t>
            </w:r>
          </w:p>
          <w:p w14:paraId="1E3E5DD7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zaliczenie/egzamin =</w:t>
            </w:r>
          </w:p>
          <w:p w14:paraId="59A2BC86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  (określ jakie) = konsultacje </w:t>
            </w:r>
          </w:p>
          <w:p w14:paraId="53273C17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RAZEM: </w:t>
            </w:r>
          </w:p>
          <w:p w14:paraId="23392F46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Liczba punktów  ECTS: </w:t>
            </w:r>
          </w:p>
          <w:p w14:paraId="63D76000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w tym w ramach zajęć praktycznych: </w:t>
            </w:r>
          </w:p>
        </w:tc>
      </w:tr>
      <w:tr w:rsidR="00087C8D" w14:paraId="2600927B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4307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WARUNKI WSTĘPNE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B2C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Brak</w:t>
            </w:r>
          </w:p>
        </w:tc>
      </w:tr>
      <w:tr w:rsidR="00087C8D" w14:paraId="1CEEBCAF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34B3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TREŚCI PRZEDMIOTU</w:t>
            </w:r>
          </w:p>
          <w:p w14:paraId="45F2A3D3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883A59B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3D74D784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33C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Treści realizowane w formie bezpośredniej: </w:t>
            </w:r>
          </w:p>
          <w:p w14:paraId="3B5ABE4C" w14:textId="77777777" w:rsidR="00087C8D" w:rsidRDefault="00F3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Pojęcie sytuacji kryzysowej.</w:t>
            </w:r>
          </w:p>
          <w:p w14:paraId="234339DC" w14:textId="77777777" w:rsidR="00087C8D" w:rsidRDefault="00F3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Przyczyny powstawania sytuacji kryzysowych w transporcie.</w:t>
            </w:r>
          </w:p>
          <w:p w14:paraId="650F7500" w14:textId="77777777" w:rsidR="00087C8D" w:rsidRDefault="00F3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Podłoża kryzysu.</w:t>
            </w:r>
          </w:p>
          <w:p w14:paraId="1D08772A" w14:textId="77777777" w:rsidR="00087C8D" w:rsidRDefault="00F3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Sposoby przeciwdziałania sytuacjom kryzysowym w transporcie.</w:t>
            </w:r>
          </w:p>
          <w:p w14:paraId="68D04AE4" w14:textId="77777777" w:rsidR="00087C8D" w:rsidRDefault="00F3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Metoda </w:t>
            </w:r>
            <w:proofErr w:type="spellStart"/>
            <w:r>
              <w:rPr>
                <w:rFonts w:ascii="Arial Narrow" w:eastAsia="Arial Narrow" w:hAnsi="Arial Narrow" w:cs="Arial Narrow"/>
              </w:rPr>
              <w:t>Bow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Tie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 J. </w:t>
            </w:r>
            <w:proofErr w:type="spellStart"/>
            <w:r>
              <w:rPr>
                <w:rFonts w:ascii="Arial Narrow" w:eastAsia="Arial Narrow" w:hAnsi="Arial Narrow" w:cs="Arial Narrow"/>
              </w:rPr>
              <w:t>Reasona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14:paraId="19D5F55B" w14:textId="77777777" w:rsidR="00087C8D" w:rsidRDefault="00F3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Zarządzanie kryzysowe.</w:t>
            </w:r>
          </w:p>
          <w:p w14:paraId="40326672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890FAB4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Treści realizowane w formie e-learning:</w:t>
            </w:r>
          </w:p>
        </w:tc>
      </w:tr>
      <w:tr w:rsidR="00087C8D" w14:paraId="7240A41C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1A1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LITERATURA </w:t>
            </w:r>
          </w:p>
          <w:p w14:paraId="7F4D4EF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OBOWIĄZKOWA</w:t>
            </w:r>
          </w:p>
          <w:p w14:paraId="53DB9D38" w14:textId="77777777" w:rsidR="00087C8D" w:rsidRDefault="0008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E37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Ustawa z dnia 26 kwietnia o zarządzaniu kryzysowym (Dz. U. z 2020 r. poz. 1856, z 2021 r. poz. 159.)</w:t>
            </w:r>
          </w:p>
          <w:p w14:paraId="2BAD753F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Sienkiewicz-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Małyjurek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Katarzyna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Skuteczne zarządzanie kryzysowe,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Warszawa 2014</w:t>
            </w:r>
          </w:p>
          <w:p w14:paraId="3877AD61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Sylwia Wojciechowska – Filipek, Beata Mazurek – Kucha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Zarządzanie w kryzysie. Aspekty organizacyjne i psychologiczne, </w:t>
            </w:r>
            <w:r>
              <w:rPr>
                <w:rFonts w:ascii="Arial Narrow" w:eastAsia="Arial Narrow" w:hAnsi="Arial Narrow" w:cs="Arial Narrow"/>
                <w:color w:val="000000"/>
              </w:rPr>
              <w:t>CEDEWU 2018</w:t>
            </w:r>
          </w:p>
          <w:p w14:paraId="6243449E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Lidwa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W., W. Krzeszowski, W. Więcek, Zarządzanie w sytuacjach kryzysowych, Warszawa 2010.</w:t>
            </w:r>
          </w:p>
          <w:p w14:paraId="49AC4E3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Kwiatkowski S., Zarządzanie bezpieczeństwem w sytuacjach kryzysowych, Pułtusk 2011.</w:t>
            </w:r>
          </w:p>
        </w:tc>
      </w:tr>
      <w:tr w:rsidR="00087C8D" w:rsidRPr="007672AB" w14:paraId="35281E74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BF1B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46844F3E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5CE0CE98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 tym min. 2 pozycje       w języku angielskim; publikacje książkowe lub artykuły)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B97" w14:textId="77777777" w:rsidR="00087C8D" w:rsidRPr="00FA12AF" w:rsidRDefault="00F32729" w:rsidP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  <w:r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Larry </w:t>
            </w:r>
            <w:proofErr w:type="spellStart"/>
            <w:r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>Dake</w:t>
            </w:r>
            <w:proofErr w:type="spellEnd"/>
            <w:r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Pr="00FA12AF">
              <w:rPr>
                <w:rFonts w:ascii="Arial Narrow" w:eastAsia="Arial Narrow" w:hAnsi="Arial Narrow" w:cs="Arial Narrow"/>
                <w:i/>
                <w:color w:val="000000"/>
                <w:lang w:val="en-US"/>
              </w:rPr>
              <w:t>Crisis Management</w:t>
            </w:r>
            <w:r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hyperlink r:id="rId5">
              <w:r w:rsidRPr="00FA12AF">
                <w:rPr>
                  <w:rFonts w:ascii="Arial Narrow" w:eastAsia="Arial Narrow" w:hAnsi="Arial Narrow" w:cs="Arial Narrow"/>
                  <w:color w:val="000000"/>
                  <w:lang w:val="en-US"/>
                </w:rPr>
                <w:t>Rowman &amp; Littlefield Publishing Group Inc</w:t>
              </w:r>
            </w:hyperlink>
            <w:hyperlink r:id="rId6">
              <w:r w:rsidRPr="00FA12AF">
                <w:rPr>
                  <w:rFonts w:ascii="Arial Narrow" w:eastAsia="Arial Narrow" w:hAnsi="Arial Narrow" w:cs="Arial Narrow"/>
                  <w:color w:val="0000FF"/>
                  <w:u w:val="single"/>
                  <w:lang w:val="en-US"/>
                </w:rPr>
                <w:t xml:space="preserve"> </w:t>
              </w:r>
            </w:hyperlink>
            <w:r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>2021</w:t>
            </w:r>
          </w:p>
          <w:p w14:paraId="5A91E8AF" w14:textId="77777777" w:rsidR="00087C8D" w:rsidRPr="00FA12AF" w:rsidRDefault="00AF2984" w:rsidP="00767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lang w:val="en-US"/>
              </w:rPr>
            </w:pPr>
            <w:hyperlink r:id="rId7">
              <w:r w:rsidR="00F32729" w:rsidRPr="00FA12AF">
                <w:rPr>
                  <w:rFonts w:ascii="Arial Narrow" w:eastAsia="Arial Narrow" w:hAnsi="Arial Narrow" w:cs="Arial Narrow"/>
                  <w:color w:val="000000"/>
                  <w:lang w:val="en-US"/>
                </w:rPr>
                <w:t xml:space="preserve">Atsushi </w:t>
              </w:r>
              <w:proofErr w:type="spellStart"/>
              <w:r w:rsidR="00F32729" w:rsidRPr="00FA12AF">
                <w:rPr>
                  <w:rFonts w:ascii="Arial Narrow" w:eastAsia="Arial Narrow" w:hAnsi="Arial Narrow" w:cs="Arial Narrow"/>
                  <w:color w:val="000000"/>
                  <w:lang w:val="en-US"/>
                </w:rPr>
                <w:t>Hanatani</w:t>
              </w:r>
              <w:proofErr w:type="spellEnd"/>
            </w:hyperlink>
            <w:r w:rsidR="00F32729"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, </w:t>
            </w:r>
            <w:hyperlink r:id="rId8">
              <w:r w:rsidR="00F32729" w:rsidRPr="00FA12AF">
                <w:rPr>
                  <w:rFonts w:ascii="Arial Narrow" w:eastAsia="Arial Narrow" w:hAnsi="Arial Narrow" w:cs="Arial Narrow"/>
                  <w:color w:val="000000"/>
                  <w:lang w:val="en-US"/>
                </w:rPr>
                <w:t>Oscar A. Gómez</w:t>
              </w:r>
            </w:hyperlink>
            <w:r w:rsidR="00F32729"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, </w:t>
            </w:r>
            <w:hyperlink r:id="rId9">
              <w:proofErr w:type="spellStart"/>
              <w:r w:rsidR="00F32729" w:rsidRPr="00FA12AF">
                <w:rPr>
                  <w:rFonts w:ascii="Arial Narrow" w:eastAsia="Arial Narrow" w:hAnsi="Arial Narrow" w:cs="Arial Narrow"/>
                  <w:color w:val="000000"/>
                  <w:lang w:val="en-US"/>
                </w:rPr>
                <w:t>Chigumi</w:t>
              </w:r>
              <w:proofErr w:type="spellEnd"/>
              <w:r w:rsidR="00F32729" w:rsidRPr="00FA12AF">
                <w:rPr>
                  <w:rFonts w:ascii="Arial Narrow" w:eastAsia="Arial Narrow" w:hAnsi="Arial Narrow" w:cs="Arial Narrow"/>
                  <w:color w:val="000000"/>
                  <w:lang w:val="en-US"/>
                </w:rPr>
                <w:t xml:space="preserve"> Kawaguchi</w:t>
              </w:r>
            </w:hyperlink>
            <w:r w:rsidR="00F32729" w:rsidRPr="00FA12AF">
              <w:rPr>
                <w:rFonts w:ascii="Arial Narrow" w:eastAsia="Arial Narrow" w:hAnsi="Arial Narrow" w:cs="Arial Narrow"/>
                <w:color w:val="000000"/>
                <w:lang w:val="en-US"/>
              </w:rPr>
              <w:t xml:space="preserve"> </w:t>
            </w:r>
            <w:r w:rsidR="00F32729" w:rsidRPr="00FA12AF">
              <w:rPr>
                <w:rFonts w:ascii="Arial Narrow" w:eastAsia="Arial Narrow" w:hAnsi="Arial Narrow" w:cs="Arial Narrow"/>
                <w:i/>
                <w:color w:val="000000"/>
                <w:lang w:val="en-US"/>
              </w:rPr>
              <w:t>Crisis Management Beyond the Humanitarian-Development Nexus, 2018</w:t>
            </w:r>
          </w:p>
          <w:p w14:paraId="2A9870B2" w14:textId="77777777" w:rsidR="00087C8D" w:rsidRPr="00FA12AF" w:rsidRDefault="00087C8D" w:rsidP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color w:val="000000"/>
                <w:lang w:val="en-US"/>
              </w:rPr>
            </w:pPr>
          </w:p>
        </w:tc>
      </w:tr>
      <w:tr w:rsidR="00087C8D" w14:paraId="0D08A792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0E0C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PUBLIKACJE NAUKOWE OSÓB PROWADZĄCYCH ZAJĘCIA ZWIĄZANE            Z TEMATYKĄ MODUŁU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CE42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dr inż.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Uchroński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, mgr inż. Karol Szajowski „Analiza systemu ochrony w lotnictwie cywilnym”</w:t>
            </w:r>
          </w:p>
          <w:p w14:paraId="202D830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XVI KRAJOWE FORUM WIROPŁATOWE 2021, Warszawa, 25 czerwca 2021 roku</w:t>
            </w:r>
          </w:p>
        </w:tc>
      </w:tr>
      <w:tr w:rsidR="00087C8D" w14:paraId="00CD0028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4177" w14:textId="77777777" w:rsidR="00087C8D" w:rsidRPr="00F32729" w:rsidRDefault="00F327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51093943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69E6A0AB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0889" w14:textId="236D4197" w:rsidR="007672AB" w:rsidRDefault="007672AB" w:rsidP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W formie bezpośredniej: </w:t>
            </w:r>
          </w:p>
          <w:p w14:paraId="7DCD250E" w14:textId="63B07E3D" w:rsidR="00087C8D" w:rsidRDefault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</w:t>
            </w:r>
            <w:r w:rsidRPr="007672AB">
              <w:rPr>
                <w:rFonts w:ascii="Arial Narrow" w:eastAsia="Arial Narrow" w:hAnsi="Arial Narrow" w:cs="Arial Narrow"/>
                <w:color w:val="000000"/>
              </w:rPr>
              <w:t>rezentacje multimedialne, filmy instruktażowe</w:t>
            </w:r>
            <w:r>
              <w:rPr>
                <w:rFonts w:ascii="Arial Narrow" w:eastAsia="Arial Narrow" w:hAnsi="Arial Narrow" w:cs="Arial Narrow"/>
                <w:color w:val="000000"/>
              </w:rPr>
              <w:t>;</w:t>
            </w:r>
          </w:p>
          <w:p w14:paraId="42137DC7" w14:textId="4EBF9C0A" w:rsidR="00087C8D" w:rsidRDefault="00F32729" w:rsidP="0076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 formie e-learning:</w:t>
            </w:r>
            <w:r w:rsidR="007672AB">
              <w:rPr>
                <w:rFonts w:ascii="Arial Narrow" w:eastAsia="Arial Narrow" w:hAnsi="Arial Narrow" w:cs="Arial Narrow"/>
                <w:color w:val="000000"/>
              </w:rPr>
              <w:t xml:space="preserve"> nie dotyczy</w:t>
            </w:r>
          </w:p>
        </w:tc>
      </w:tr>
      <w:tr w:rsidR="00087C8D" w14:paraId="7A3F87F3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F3C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6D30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Prezentacje multimedialne, filmy instruktażowe. </w:t>
            </w:r>
          </w:p>
        </w:tc>
      </w:tr>
      <w:tr w:rsidR="00087C8D" w14:paraId="1446DC22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A59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6E1598F2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(o ile jest realizowany  w ramach modułu zajęć)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7C6A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 dotyczy</w:t>
            </w:r>
          </w:p>
        </w:tc>
      </w:tr>
      <w:tr w:rsidR="00087C8D" w14:paraId="3B298F0E" w14:textId="77777777" w:rsidTr="007672AB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DDC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7355C2E3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3C2262F2" w14:textId="77777777" w:rsidR="00087C8D" w:rsidRPr="00F32729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3272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                e-learning)</w:t>
            </w:r>
          </w:p>
        </w:tc>
        <w:tc>
          <w:tcPr>
            <w:tcW w:w="7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A7B9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Opracowanie dokumentacji ćwiczebnej na potrzeby zajęć.</w:t>
            </w:r>
          </w:p>
          <w:p w14:paraId="7B411475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Czynny udział w ćwiczeniach.</w:t>
            </w:r>
          </w:p>
          <w:p w14:paraId="0ABACBD0" w14:textId="77777777" w:rsidR="00087C8D" w:rsidRDefault="00F3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Zaliczenie na podstawie w/w form oraz przesłanie prezentacji/pracy zaliczeniowej w programie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point/pdf, na temat podany przez prowadzącego ćwiczenia. </w:t>
            </w:r>
          </w:p>
        </w:tc>
      </w:tr>
    </w:tbl>
    <w:p w14:paraId="4461D12B" w14:textId="77777777" w:rsidR="00087C8D" w:rsidRDefault="00F3272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>- ćwiczenia, lab- laboratorium, pro- projekt, e- e-learning</w:t>
      </w:r>
    </w:p>
    <w:sectPr w:rsidR="00087C8D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880"/>
    <w:multiLevelType w:val="multilevel"/>
    <w:tmpl w:val="8F704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760DFB"/>
    <w:multiLevelType w:val="multilevel"/>
    <w:tmpl w:val="15907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8D"/>
    <w:rsid w:val="00087C8D"/>
    <w:rsid w:val="007672AB"/>
    <w:rsid w:val="00AF2984"/>
    <w:rsid w:val="00E653E6"/>
    <w:rsid w:val="00E67F9A"/>
    <w:rsid w:val="00EB3CB0"/>
    <w:rsid w:val="00F32729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CB07A"/>
  <w15:docId w15:val="{EA8DCE3E-EE23-447B-A92B-060E149D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2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2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Oscar%20A.%20G%C3%B3m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utledge.com/search?author=Atsushi%20Hanat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ik.com/szukaj/produkt?publisherFacet=rowman+%26+littlefield+publishing+group+in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pik.com/szukaj/produkt?publisherFacet=rowman+%26+littlefield+publishing+group+in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search?author=Chigumi%20Kawagu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jowana</dc:creator>
  <cp:lastModifiedBy>Magdalena Pawelec</cp:lastModifiedBy>
  <cp:revision>5</cp:revision>
  <dcterms:created xsi:type="dcterms:W3CDTF">2021-12-13T16:00:00Z</dcterms:created>
  <dcterms:modified xsi:type="dcterms:W3CDTF">2022-05-23T08:21:00Z</dcterms:modified>
</cp:coreProperties>
</file>